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9E681">
      <w:pPr>
        <w:ind w:firstLine="442" w:firstLineChars="100"/>
        <w:jc w:val="both"/>
        <w:rPr>
          <w:rFonts w:hint="eastAsia" w:ascii="宋体" w:hAnsi="宋体" w:eastAsia="宋体" w:cs="宋体"/>
          <w:b/>
          <w:bCs/>
          <w:i w:val="0"/>
          <w:iCs w:val="0"/>
          <w:caps w:val="0"/>
          <w:color w:val="000000" w:themeColor="text1"/>
          <w:spacing w:val="0"/>
          <w:sz w:val="44"/>
          <w:szCs w:val="44"/>
          <w:shd w:val="clear" w:fill="FFFFFF"/>
          <w14:textFill>
            <w14:solidFill>
              <w14:schemeClr w14:val="tx1"/>
            </w14:solidFill>
          </w14:textFill>
        </w:rPr>
      </w:pPr>
      <w:r>
        <w:rPr>
          <w:rFonts w:hint="eastAsia" w:ascii="宋体" w:hAnsi="宋体" w:eastAsia="宋体" w:cs="宋体"/>
          <w:b/>
          <w:bCs/>
          <w:i w:val="0"/>
          <w:iCs w:val="0"/>
          <w:caps w:val="0"/>
          <w:color w:val="000000" w:themeColor="text1"/>
          <w:spacing w:val="0"/>
          <w:sz w:val="44"/>
          <w:szCs w:val="44"/>
          <w:shd w:val="clear" w:fill="FFFFFF"/>
          <w:lang w:val="en-US" w:eastAsia="zh-CN"/>
          <w14:textFill>
            <w14:solidFill>
              <w14:schemeClr w14:val="tx1"/>
            </w14:solidFill>
          </w14:textFill>
        </w:rPr>
        <w:t>小学教育系省级质量工程项目优秀</w:t>
      </w:r>
      <w:r>
        <w:rPr>
          <w:rFonts w:hint="eastAsia" w:ascii="宋体" w:hAnsi="宋体" w:eastAsia="宋体" w:cs="宋体"/>
          <w:b/>
          <w:bCs/>
          <w:i w:val="0"/>
          <w:iCs w:val="0"/>
          <w:caps w:val="0"/>
          <w:color w:val="000000" w:themeColor="text1"/>
          <w:spacing w:val="0"/>
          <w:sz w:val="44"/>
          <w:szCs w:val="44"/>
          <w:shd w:val="clear" w:fill="FFFFFF"/>
          <w14:textFill>
            <w14:solidFill>
              <w14:schemeClr w14:val="tx1"/>
            </w14:solidFill>
          </w14:textFill>
        </w:rPr>
        <w:t>案例</w:t>
      </w:r>
    </w:p>
    <w:p w14:paraId="3F9301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60" w:lineRule="auto"/>
        <w:ind w:left="0" w:right="0" w:firstLine="0"/>
        <w:jc w:val="left"/>
        <w:rPr>
          <w:rStyle w:val="8"/>
          <w:rFonts w:hint="eastAsia" w:ascii="宋体" w:hAnsi="宋体" w:eastAsia="宋体" w:cs="宋体"/>
          <w:b w:val="0"/>
          <w:bCs/>
          <w:i w:val="0"/>
          <w:iCs w:val="0"/>
          <w:caps w:val="0"/>
          <w:color w:val="000000" w:themeColor="text1"/>
          <w:spacing w:val="0"/>
          <w:kern w:val="0"/>
          <w:sz w:val="24"/>
          <w:szCs w:val="24"/>
          <w:shd w:val="clear" w:fill="FFFFFF"/>
          <w:lang w:val="en-US" w:eastAsia="zh-CN" w:bidi="ar"/>
          <w14:textFill>
            <w14:solidFill>
              <w14:schemeClr w14:val="tx1"/>
            </w14:solidFill>
          </w14:textFill>
        </w:rPr>
      </w:pPr>
    </w:p>
    <w:p w14:paraId="5786EF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60" w:lineRule="auto"/>
        <w:ind w:left="1440" w:right="0" w:hanging="1440" w:hangingChars="600"/>
        <w:jc w:val="left"/>
        <w:rPr>
          <w:rFonts w:hint="default" w:ascii="宋体" w:hAnsi="宋体" w:eastAsia="宋体" w:cs="宋体"/>
          <w:b w:val="0"/>
          <w:bCs/>
          <w:i w:val="0"/>
          <w:iCs w:val="0"/>
          <w:caps w:val="0"/>
          <w:color w:val="000000" w:themeColor="text1"/>
          <w:spacing w:val="0"/>
          <w:sz w:val="24"/>
          <w:szCs w:val="24"/>
          <w:shd w:val="clear" w:fill="FFFFFF"/>
          <w:lang w:val="en-US" w:eastAsia="zh-CN"/>
          <w14:textFill>
            <w14:solidFill>
              <w14:schemeClr w14:val="tx1"/>
            </w14:solidFill>
          </w14:textFill>
        </w:rPr>
      </w:pPr>
      <w:r>
        <w:rPr>
          <w:rStyle w:val="8"/>
          <w:rFonts w:hint="eastAsia" w:ascii="宋体" w:hAnsi="宋体" w:eastAsia="宋体" w:cs="宋体"/>
          <w:b w:val="0"/>
          <w:bCs/>
          <w:i w:val="0"/>
          <w:iCs w:val="0"/>
          <w:caps w:val="0"/>
          <w:color w:val="000000" w:themeColor="text1"/>
          <w:spacing w:val="0"/>
          <w:kern w:val="0"/>
          <w:sz w:val="24"/>
          <w:szCs w:val="24"/>
          <w:shd w:val="clear" w:fill="FFFFFF"/>
          <w:lang w:val="en-US" w:eastAsia="zh-CN" w:bidi="ar"/>
          <w14:textFill>
            <w14:solidFill>
              <w14:schemeClr w14:val="tx1"/>
            </w14:solidFill>
          </w14:textFill>
        </w:rPr>
        <w:t>项目名称：</w:t>
      </w:r>
      <w:r>
        <w:rPr>
          <w:rFonts w:hint="eastAsia" w:ascii="宋体" w:hAnsi="宋体" w:eastAsia="宋体" w:cs="宋体"/>
          <w:b w:val="0"/>
          <w:bCs/>
          <w:i w:val="0"/>
          <w:iCs w:val="0"/>
          <w:caps w:val="0"/>
          <w:color w:val="000000" w:themeColor="text1"/>
          <w:spacing w:val="0"/>
          <w:sz w:val="24"/>
          <w:szCs w:val="24"/>
          <w:shd w:val="clear" w:fill="FFFFFF"/>
          <w:lang w:val="en-US" w:eastAsia="zh-CN"/>
          <w14:textFill>
            <w14:solidFill>
              <w14:schemeClr w14:val="tx1"/>
            </w14:solidFill>
          </w14:textFill>
        </w:rPr>
        <w:t>小学语文教育（小教文）传统专业改造升级（原专业结构优化调整与专业改造）</w:t>
      </w:r>
    </w:p>
    <w:p w14:paraId="180B62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60" w:lineRule="auto"/>
        <w:ind w:left="0" w:right="0" w:firstLine="0"/>
        <w:jc w:val="left"/>
        <w:rPr>
          <w:rFonts w:hint="default" w:ascii="宋体" w:hAnsi="宋体" w:eastAsia="宋体" w:cs="宋体"/>
          <w:b w:val="0"/>
          <w:bCs/>
          <w:i w:val="0"/>
          <w:iCs w:val="0"/>
          <w:caps w:val="0"/>
          <w:color w:val="000000" w:themeColor="text1"/>
          <w:spacing w:val="0"/>
          <w:sz w:val="24"/>
          <w:szCs w:val="24"/>
          <w:lang w:val="en-US"/>
          <w14:textFill>
            <w14:solidFill>
              <w14:schemeClr w14:val="tx1"/>
            </w14:solidFill>
          </w14:textFill>
        </w:rPr>
      </w:pPr>
      <w:r>
        <w:rPr>
          <w:rStyle w:val="8"/>
          <w:rFonts w:hint="eastAsia" w:ascii="宋体" w:hAnsi="宋体" w:eastAsia="宋体" w:cs="宋体"/>
          <w:b w:val="0"/>
          <w:bCs/>
          <w:i w:val="0"/>
          <w:iCs w:val="0"/>
          <w:caps w:val="0"/>
          <w:color w:val="000000" w:themeColor="text1"/>
          <w:spacing w:val="0"/>
          <w:kern w:val="0"/>
          <w:sz w:val="24"/>
          <w:szCs w:val="24"/>
          <w:shd w:val="clear" w:fill="FFFFFF"/>
          <w:lang w:val="en-US" w:eastAsia="zh-CN" w:bidi="ar"/>
          <w14:textFill>
            <w14:solidFill>
              <w14:schemeClr w14:val="tx1"/>
            </w14:solidFill>
          </w14:textFill>
        </w:rPr>
        <w:t>项目类别：省级质量工程一般项目</w:t>
      </w:r>
    </w:p>
    <w:p w14:paraId="43DC6F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60" w:lineRule="auto"/>
        <w:ind w:left="0" w:right="0" w:firstLine="0"/>
        <w:jc w:val="left"/>
        <w:rPr>
          <w:rFonts w:hint="default" w:ascii="宋体" w:hAnsi="宋体" w:eastAsia="宋体" w:cs="宋体"/>
          <w:b w:val="0"/>
          <w:bCs/>
          <w:i w:val="0"/>
          <w:iCs w:val="0"/>
          <w:caps w:val="0"/>
          <w:color w:val="000000" w:themeColor="text1"/>
          <w:spacing w:val="0"/>
          <w:sz w:val="24"/>
          <w:szCs w:val="24"/>
          <w:lang w:val="en-US"/>
          <w14:textFill>
            <w14:solidFill>
              <w14:schemeClr w14:val="tx1"/>
            </w14:solidFill>
          </w14:textFill>
        </w:rPr>
      </w:pPr>
      <w:r>
        <w:rPr>
          <w:rStyle w:val="8"/>
          <w:rFonts w:hint="eastAsia" w:ascii="宋体" w:hAnsi="宋体" w:eastAsia="宋体" w:cs="宋体"/>
          <w:b w:val="0"/>
          <w:bCs/>
          <w:i w:val="0"/>
          <w:iCs w:val="0"/>
          <w:caps w:val="0"/>
          <w:color w:val="000000" w:themeColor="text1"/>
          <w:spacing w:val="0"/>
          <w:kern w:val="0"/>
          <w:sz w:val="24"/>
          <w:szCs w:val="24"/>
          <w:shd w:val="clear" w:fill="FFFFFF"/>
          <w:lang w:val="en-US" w:eastAsia="zh-CN" w:bidi="ar"/>
          <w14:textFill>
            <w14:solidFill>
              <w14:schemeClr w14:val="tx1"/>
            </w14:solidFill>
          </w14:textFill>
        </w:rPr>
        <w:t>团队成员：徐庆侠、李晶晶、吴小琳、高宁、陈飞羽、项波、方皓文</w:t>
      </w:r>
    </w:p>
    <w:p w14:paraId="791AE4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60" w:lineRule="auto"/>
        <w:ind w:left="0" w:right="0" w:firstLine="0"/>
        <w:jc w:val="left"/>
        <w:rPr>
          <w:rFonts w:hint="eastAsia" w:ascii="宋体" w:hAnsi="宋体" w:eastAsia="宋体" w:cs="宋体"/>
          <w:b w:val="0"/>
          <w:bCs/>
          <w:i w:val="0"/>
          <w:iCs w:val="0"/>
          <w:caps w:val="0"/>
          <w:color w:val="000000" w:themeColor="text1"/>
          <w:spacing w:val="0"/>
          <w:sz w:val="24"/>
          <w:szCs w:val="24"/>
          <w:lang w:val="en-US"/>
          <w14:textFill>
            <w14:solidFill>
              <w14:schemeClr w14:val="tx1"/>
            </w14:solidFill>
          </w14:textFill>
        </w:rPr>
      </w:pPr>
      <w:r>
        <w:rPr>
          <w:rStyle w:val="8"/>
          <w:rFonts w:hint="eastAsia" w:ascii="宋体" w:hAnsi="宋体" w:eastAsia="宋体" w:cs="宋体"/>
          <w:b w:val="0"/>
          <w:bCs/>
          <w:i w:val="0"/>
          <w:iCs w:val="0"/>
          <w:caps w:val="0"/>
          <w:color w:val="000000" w:themeColor="text1"/>
          <w:spacing w:val="0"/>
          <w:kern w:val="0"/>
          <w:sz w:val="24"/>
          <w:szCs w:val="24"/>
          <w:shd w:val="clear" w:fill="FFFFFF"/>
          <w:lang w:val="en-US" w:eastAsia="zh-CN" w:bidi="ar"/>
          <w14:textFill>
            <w14:solidFill>
              <w14:schemeClr w14:val="tx1"/>
            </w14:solidFill>
          </w14:textFill>
        </w:rPr>
        <w:t>完成单位：桐城师范高等专科学校</w:t>
      </w:r>
    </w:p>
    <w:p w14:paraId="01E021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60" w:lineRule="auto"/>
        <w:ind w:left="0" w:right="0" w:firstLine="0"/>
        <w:jc w:val="left"/>
        <w:rPr>
          <w:rFonts w:hint="eastAsia" w:ascii="宋体" w:hAnsi="宋体" w:eastAsia="宋体" w:cs="宋体"/>
          <w:b w:val="0"/>
          <w:bCs/>
          <w:i w:val="0"/>
          <w:iCs w:val="0"/>
          <w:caps w:val="0"/>
          <w:color w:val="000000" w:themeColor="text1"/>
          <w:spacing w:val="0"/>
          <w:sz w:val="24"/>
          <w:szCs w:val="24"/>
          <w14:textFill>
            <w14:solidFill>
              <w14:schemeClr w14:val="tx1"/>
            </w14:solidFill>
          </w14:textFill>
        </w:rPr>
      </w:pPr>
      <w:r>
        <w:rPr>
          <w:rStyle w:val="8"/>
          <w:rFonts w:hint="eastAsia" w:ascii="宋体" w:hAnsi="宋体" w:eastAsia="宋体" w:cs="宋体"/>
          <w:b w:val="0"/>
          <w:bCs/>
          <w:i w:val="0"/>
          <w:iCs w:val="0"/>
          <w:caps w:val="0"/>
          <w:color w:val="000000" w:themeColor="text1"/>
          <w:spacing w:val="0"/>
          <w:kern w:val="0"/>
          <w:sz w:val="24"/>
          <w:szCs w:val="24"/>
          <w:shd w:val="clear" w:fill="FFFFFF"/>
          <w:lang w:val="en-US" w:eastAsia="zh-CN" w:bidi="ar"/>
          <w14:textFill>
            <w14:solidFill>
              <w14:schemeClr w14:val="tx1"/>
            </w14:solidFill>
          </w14:textFill>
        </w:rPr>
        <w:t>建设周期：2023年4月-2025年4月</w:t>
      </w:r>
    </w:p>
    <w:p w14:paraId="7DED83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60" w:lineRule="auto"/>
        <w:ind w:left="0" w:right="0" w:firstLine="0"/>
        <w:jc w:val="left"/>
        <w:rPr>
          <w:rFonts w:hint="eastAsia" w:ascii="宋体" w:hAnsi="宋体" w:eastAsia="宋体" w:cs="宋体"/>
          <w:b w:val="0"/>
          <w:bCs/>
          <w:i w:val="0"/>
          <w:iCs w:val="0"/>
          <w:caps w:val="0"/>
          <w:color w:val="000000" w:themeColor="text1"/>
          <w:spacing w:val="0"/>
          <w:sz w:val="24"/>
          <w:szCs w:val="24"/>
          <w14:textFill>
            <w14:solidFill>
              <w14:schemeClr w14:val="tx1"/>
            </w14:solidFill>
          </w14:textFill>
        </w:rPr>
      </w:pPr>
      <w:r>
        <w:rPr>
          <w:rStyle w:val="8"/>
          <w:rFonts w:hint="eastAsia" w:ascii="宋体" w:hAnsi="宋体" w:eastAsia="宋体" w:cs="宋体"/>
          <w:b w:val="0"/>
          <w:bCs/>
          <w:i w:val="0"/>
          <w:iCs w:val="0"/>
          <w:caps w:val="0"/>
          <w:color w:val="000000" w:themeColor="text1"/>
          <w:spacing w:val="0"/>
          <w:kern w:val="0"/>
          <w:sz w:val="24"/>
          <w:szCs w:val="24"/>
          <w:shd w:val="clear" w:fill="FFFFFF"/>
          <w:lang w:val="en-US" w:eastAsia="zh-CN" w:bidi="ar"/>
          <w14:textFill>
            <w14:solidFill>
              <w14:schemeClr w14:val="tx1"/>
            </w14:solidFill>
          </w14:textFill>
        </w:rPr>
        <w:t> </w:t>
      </w:r>
    </w:p>
    <w:p w14:paraId="4FF41B56">
      <w:pPr>
        <w:rPr>
          <w:rFonts w:hint="eastAsia" w:ascii="黑体" w:eastAsia="黑体"/>
          <w:sz w:val="32"/>
          <w:szCs w:val="32"/>
        </w:rPr>
      </w:pPr>
      <w:r>
        <w:rPr>
          <w:rFonts w:hint="eastAsia" w:ascii="黑体" w:eastAsia="黑体"/>
          <w:sz w:val="32"/>
          <w:szCs w:val="32"/>
        </w:rPr>
        <w:t>一、项目基本情况简介</w:t>
      </w:r>
    </w:p>
    <w:p w14:paraId="42EA5137">
      <w:pPr>
        <w:numPr>
          <w:ilvl w:val="0"/>
          <w:numId w:val="0"/>
        </w:numPr>
        <w:rPr>
          <w:rFonts w:hint="eastAsia" w:ascii="仿宋" w:hAnsi="仿宋" w:eastAsia="仿宋" w:cs="仿宋"/>
          <w:b/>
          <w:bCs/>
          <w:sz w:val="28"/>
          <w:szCs w:val="28"/>
        </w:rPr>
      </w:pPr>
      <w:r>
        <w:rPr>
          <w:rFonts w:hint="eastAsia" w:ascii="仿宋" w:hAnsi="仿宋" w:eastAsia="仿宋" w:cs="仿宋"/>
          <w:b/>
          <w:bCs/>
          <w:sz w:val="28"/>
          <w:szCs w:val="28"/>
          <w:lang w:val="en-US" w:eastAsia="zh-CN"/>
        </w:rPr>
        <w:t>1、专业改造升级的必要性</w:t>
      </w:r>
    </w:p>
    <w:p w14:paraId="37957BA0">
      <w:pPr>
        <w:ind w:firstLine="560" w:firstLineChars="20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桐城师范高等专科学校以培养培训适应基础教育发展需要的高素质师资为主，兼顾培养培训适应当地经济社会发展需要的应用型人才，为基础教育发展和经济社会发展服务。学校大力加强教师教育，以教师教育专业为优势和特色，把培养培训小学教育和学前教育教师作为主要任务，根据地方经济社会发展的需要，结合自身条件，形成数量适宜、结构合理、优势突出、特色鲜明的专业结构。立足安庆，面向皖西南，辐射全省，以服务基础教育特别是农村基础教育作为工作重点，不断提升学校的人才培养质量及服务社会的能力和水平</w:t>
      </w:r>
      <w:r>
        <w:rPr>
          <w:rFonts w:hint="eastAsia" w:ascii="仿宋" w:hAnsi="仿宋" w:eastAsia="仿宋" w:cs="仿宋"/>
          <w:b w:val="0"/>
          <w:bCs w:val="0"/>
          <w:sz w:val="28"/>
          <w:szCs w:val="28"/>
          <w:lang w:eastAsia="zh-CN"/>
        </w:rPr>
        <w:t>。</w:t>
      </w:r>
    </w:p>
    <w:p w14:paraId="459C46ED">
      <w:pPr>
        <w:spacing w:line="50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 xml:space="preserve">）符合基础教育事业发展的需要 </w:t>
      </w:r>
    </w:p>
    <w:p w14:paraId="14958E8D">
      <w:pPr>
        <w:spacing w:line="50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 xml:space="preserve">）符合专业历史积淀和社会发展相契合的需要。 </w:t>
      </w:r>
    </w:p>
    <w:p w14:paraId="4F75840E">
      <w:pPr>
        <w:spacing w:line="50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）安徽省小学语文专业师资不足。</w:t>
      </w:r>
    </w:p>
    <w:p w14:paraId="28704F30">
      <w:pPr>
        <w:spacing w:line="50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）专业系统建设和学校自身发展的需要</w:t>
      </w:r>
    </w:p>
    <w:p w14:paraId="3FD2C54B">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2、专业改造升级的可行性</w:t>
      </w:r>
    </w:p>
    <w:p w14:paraId="174E028C">
      <w:pPr>
        <w:spacing w:line="50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 xml:space="preserve">）有学校的综合优势可依托 </w:t>
      </w:r>
    </w:p>
    <w:p w14:paraId="49FC6815">
      <w:pPr>
        <w:spacing w:before="120" w:beforeLines="50" w:line="48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）有举办相关专业的办学经验</w:t>
      </w:r>
    </w:p>
    <w:p w14:paraId="341257F2">
      <w:pPr>
        <w:spacing w:before="120" w:beforeLines="50" w:line="48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）有结构合理数量充足的教资队伍。</w:t>
      </w:r>
    </w:p>
    <w:p w14:paraId="7D6D1974">
      <w:pPr>
        <w:spacing w:line="500" w:lineRule="exact"/>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 xml:space="preserve">）有充足的生源和良好的就业前景 </w:t>
      </w:r>
    </w:p>
    <w:p w14:paraId="667F61AD">
      <w:pPr>
        <w:jc w:val="left"/>
        <w:rPr>
          <w:rFonts w:hint="eastAsia" w:ascii="仿宋" w:hAnsi="仿宋" w:eastAsia="仿宋" w:cs="仿宋"/>
          <w:sz w:val="28"/>
          <w:szCs w:val="28"/>
        </w:rPr>
      </w:pPr>
      <w:r>
        <w:rPr>
          <w:rFonts w:hint="eastAsia" w:ascii="仿宋" w:hAnsi="仿宋" w:eastAsia="仿宋" w:cs="仿宋"/>
          <w:b w:val="0"/>
          <w:bCs w:val="0"/>
          <w:sz w:val="28"/>
          <w:szCs w:val="28"/>
          <w:lang w:val="en-US" w:eastAsia="zh-CN"/>
        </w:rPr>
        <w:t>另外，本校学校语文教育专业有</w:t>
      </w:r>
      <w:r>
        <w:rPr>
          <w:rFonts w:hint="eastAsia" w:ascii="仿宋" w:hAnsi="仿宋" w:eastAsia="仿宋" w:cs="仿宋"/>
          <w:sz w:val="28"/>
          <w:szCs w:val="28"/>
        </w:rPr>
        <w:t>准确的专业人才培养目标定位</w:t>
      </w:r>
      <w:r>
        <w:rPr>
          <w:rFonts w:hint="eastAsia" w:ascii="仿宋" w:hAnsi="仿宋" w:eastAsia="仿宋" w:cs="仿宋"/>
          <w:sz w:val="28"/>
          <w:szCs w:val="28"/>
          <w:lang w:eastAsia="zh-CN"/>
        </w:rPr>
        <w:t>、</w:t>
      </w:r>
      <w:r>
        <w:rPr>
          <w:rFonts w:hint="eastAsia" w:ascii="仿宋" w:hAnsi="仿宋" w:eastAsia="仿宋" w:cs="仿宋"/>
          <w:sz w:val="28"/>
          <w:szCs w:val="28"/>
        </w:rPr>
        <w:t>清晰的专业发展思路</w:t>
      </w:r>
      <w:r>
        <w:rPr>
          <w:rFonts w:hint="eastAsia" w:ascii="仿宋" w:hAnsi="仿宋" w:eastAsia="仿宋" w:cs="仿宋"/>
          <w:sz w:val="28"/>
          <w:szCs w:val="28"/>
          <w:lang w:eastAsia="zh-CN"/>
        </w:rPr>
        <w:t>、</w:t>
      </w:r>
      <w:r>
        <w:rPr>
          <w:rFonts w:hint="eastAsia" w:ascii="仿宋" w:hAnsi="仿宋" w:eastAsia="仿宋" w:cs="仿宋"/>
          <w:sz w:val="28"/>
          <w:szCs w:val="28"/>
        </w:rPr>
        <w:t>完备的专业课程体系</w:t>
      </w:r>
      <w:r>
        <w:rPr>
          <w:rFonts w:hint="eastAsia" w:ascii="仿宋" w:hAnsi="仿宋" w:eastAsia="仿宋" w:cs="仿宋"/>
          <w:sz w:val="28"/>
          <w:szCs w:val="28"/>
          <w:lang w:eastAsia="zh-CN"/>
        </w:rPr>
        <w:t>、</w:t>
      </w:r>
      <w:r>
        <w:rPr>
          <w:rFonts w:hint="eastAsia" w:ascii="仿宋" w:hAnsi="仿宋" w:eastAsia="仿宋" w:cs="仿宋"/>
          <w:sz w:val="28"/>
          <w:szCs w:val="28"/>
        </w:rPr>
        <w:t>多赢的院校和社会合作机制</w:t>
      </w:r>
      <w:r>
        <w:rPr>
          <w:rFonts w:hint="eastAsia" w:ascii="仿宋" w:hAnsi="仿宋" w:eastAsia="仿宋" w:cs="仿宋"/>
          <w:sz w:val="28"/>
          <w:szCs w:val="28"/>
          <w:lang w:val="en-US" w:eastAsia="zh-CN"/>
        </w:rPr>
        <w:t>和</w:t>
      </w:r>
      <w:r>
        <w:rPr>
          <w:rFonts w:hint="eastAsia" w:ascii="仿宋" w:hAnsi="仿宋" w:eastAsia="仿宋" w:cs="仿宋"/>
          <w:sz w:val="28"/>
          <w:szCs w:val="28"/>
        </w:rPr>
        <w:t>注重能力培养的实践实训环节</w:t>
      </w:r>
    </w:p>
    <w:p w14:paraId="09235E9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仿宋" w:hAnsi="仿宋" w:eastAsia="仿宋" w:cs="仿宋"/>
          <w:sz w:val="28"/>
          <w:szCs w:val="28"/>
        </w:rPr>
        <w:t>综上所述，我校开设小学语文教育专业完全必要而且切实可行，完全符合职业教育发展的需要，完全具备增设小学语文教育专业基本条件。</w:t>
      </w:r>
    </w:p>
    <w:p w14:paraId="19CEAA0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二、建设目标</w:t>
      </w:r>
    </w:p>
    <w:p w14:paraId="7CC23C09">
      <w:pPr>
        <w:spacing w:line="300" w:lineRule="exact"/>
        <w:rPr>
          <w:rFonts w:hint="eastAsia" w:ascii="仿宋_GB2312" w:eastAsia="仿宋_GB2312"/>
          <w:bCs/>
          <w:sz w:val="28"/>
          <w:szCs w:val="28"/>
        </w:rPr>
      </w:pPr>
      <w:r>
        <w:rPr>
          <w:rFonts w:hint="eastAsia" w:ascii="仿宋_GB2312" w:eastAsia="仿宋_GB2312"/>
          <w:bCs/>
          <w:sz w:val="28"/>
          <w:szCs w:val="28"/>
        </w:rPr>
        <w:t>（一）总体目标</w:t>
      </w:r>
    </w:p>
    <w:p w14:paraId="619796DD">
      <w:pPr>
        <w:spacing w:line="500" w:lineRule="exact"/>
        <w:ind w:firstLine="560" w:firstLineChars="200"/>
        <w:rPr>
          <w:rFonts w:hint="eastAsia" w:ascii="仿宋_GB2312" w:eastAsia="仿宋_GB2312"/>
          <w:bCs/>
          <w:sz w:val="28"/>
          <w:szCs w:val="28"/>
        </w:rPr>
      </w:pPr>
      <w:r>
        <w:rPr>
          <w:rFonts w:hint="eastAsia" w:ascii="仿宋" w:hAnsi="仿宋" w:eastAsia="仿宋" w:cs="宋体"/>
          <w:color w:val="000000"/>
          <w:sz w:val="28"/>
          <w:szCs w:val="28"/>
        </w:rPr>
        <w:t>引进和培养一批具有较高水平的专业带头人，建成一批专业能力强、教学水平高、具有较强产学研能力的教学团队；建设和完善专业实训实习基地，充分利用现代教育技术，提升专业教学水平，实现本专业整体水平全面提升，更好地为安徽、安庆地区的教育需求服务。</w:t>
      </w:r>
    </w:p>
    <w:p w14:paraId="2EAC2C26">
      <w:pPr>
        <w:spacing w:line="300" w:lineRule="exact"/>
        <w:rPr>
          <w:rFonts w:hint="eastAsia" w:ascii="仿宋_GB2312" w:eastAsia="仿宋_GB2312"/>
          <w:bCs/>
          <w:sz w:val="28"/>
          <w:szCs w:val="28"/>
        </w:rPr>
      </w:pPr>
    </w:p>
    <w:p w14:paraId="06372167">
      <w:pPr>
        <w:spacing w:line="300" w:lineRule="exact"/>
        <w:rPr>
          <w:rFonts w:hint="eastAsia" w:ascii="仿宋_GB2312" w:eastAsia="仿宋_GB2312"/>
          <w:bCs/>
          <w:color w:val="000000"/>
          <w:sz w:val="28"/>
          <w:szCs w:val="28"/>
        </w:rPr>
      </w:pPr>
      <w:r>
        <w:rPr>
          <w:rFonts w:hint="eastAsia" w:ascii="仿宋_GB2312" w:eastAsia="仿宋_GB2312"/>
          <w:bCs/>
          <w:color w:val="000000"/>
          <w:sz w:val="28"/>
          <w:szCs w:val="28"/>
        </w:rPr>
        <w:t>（二）阶段目标</w:t>
      </w:r>
    </w:p>
    <w:p w14:paraId="6A8365D6">
      <w:pPr>
        <w:spacing w:line="300" w:lineRule="exact"/>
        <w:rPr>
          <w:rFonts w:hint="eastAsia" w:ascii="仿宋_GB2312" w:eastAsia="仿宋_GB2312"/>
          <w:bCs/>
          <w:color w:val="000000"/>
          <w:sz w:val="28"/>
          <w:szCs w:val="28"/>
        </w:rPr>
      </w:pPr>
    </w:p>
    <w:p w14:paraId="3627BA63">
      <w:pPr>
        <w:spacing w:line="5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根据桐城师范高等专科学校“十四五”发展规划和其中关于学校专业建设规划总体部署，特制定小学语文教育专业五年（2021-2025）建设规划，如下：</w:t>
      </w:r>
    </w:p>
    <w:p w14:paraId="659BE55A">
      <w:pPr>
        <w:spacing w:line="500" w:lineRule="exact"/>
        <w:ind w:firstLine="562" w:firstLineChars="200"/>
        <w:rPr>
          <w:rFonts w:ascii="仿宋_GB2312" w:hAnsi="宋体" w:eastAsia="仿宋_GB2312" w:cs="宋体"/>
          <w:b/>
          <w:color w:val="000000"/>
          <w:sz w:val="28"/>
          <w:szCs w:val="28"/>
        </w:rPr>
      </w:pPr>
      <w:r>
        <w:rPr>
          <w:rFonts w:hint="eastAsia" w:ascii="仿宋_GB2312" w:hAnsi="宋体" w:eastAsia="仿宋_GB2312" w:cs="宋体"/>
          <w:b/>
          <w:color w:val="000000"/>
          <w:sz w:val="28"/>
          <w:szCs w:val="28"/>
        </w:rPr>
        <w:t>一、小学语文教育专业现状分析</w:t>
      </w:r>
      <w:r>
        <w:rPr>
          <w:rFonts w:ascii="仿宋_GB2312" w:hAnsi="宋体" w:eastAsia="仿宋_GB2312" w:cs="宋体"/>
          <w:b/>
          <w:color w:val="000000"/>
          <w:sz w:val="28"/>
          <w:szCs w:val="28"/>
        </w:rPr>
        <w:t xml:space="preserve"> </w:t>
      </w:r>
    </w:p>
    <w:p w14:paraId="3F518587">
      <w:pPr>
        <w:adjustRightInd w:val="0"/>
        <w:snapToGrid w:val="0"/>
        <w:spacing w:line="500" w:lineRule="exact"/>
        <w:ind w:firstLine="560" w:firstLineChars="200"/>
        <w:rPr>
          <w:rFonts w:hint="eastAsia" w:ascii="仿宋_GB2312" w:hAnsi="宋体" w:eastAsia="仿宋_GB2312" w:cs="宋体"/>
          <w:color w:val="000000"/>
          <w:sz w:val="28"/>
          <w:szCs w:val="28"/>
        </w:rPr>
      </w:pPr>
      <w:r>
        <w:rPr>
          <w:rFonts w:ascii="仿宋_GB2312" w:hAnsi="宋体" w:eastAsia="仿宋_GB2312" w:cs="宋体"/>
          <w:color w:val="000000"/>
          <w:sz w:val="28"/>
          <w:szCs w:val="28"/>
        </w:rPr>
        <w:t>20</w:t>
      </w:r>
      <w:r>
        <w:rPr>
          <w:rFonts w:hint="eastAsia" w:ascii="仿宋_GB2312" w:hAnsi="宋体" w:eastAsia="仿宋_GB2312" w:cs="宋体"/>
          <w:color w:val="000000"/>
          <w:sz w:val="28"/>
          <w:szCs w:val="28"/>
        </w:rPr>
        <w:t>1</w:t>
      </w:r>
      <w:r>
        <w:rPr>
          <w:rFonts w:ascii="仿宋_GB2312" w:hAnsi="宋体" w:eastAsia="仿宋_GB2312" w:cs="宋体"/>
          <w:color w:val="000000"/>
          <w:sz w:val="28"/>
          <w:szCs w:val="28"/>
        </w:rPr>
        <w:t>0</w:t>
      </w:r>
      <w:r>
        <w:rPr>
          <w:rFonts w:hint="eastAsia" w:ascii="仿宋_GB2312" w:hAnsi="宋体" w:eastAsia="仿宋_GB2312" w:cs="宋体"/>
          <w:color w:val="000000"/>
          <w:sz w:val="28"/>
          <w:szCs w:val="28"/>
        </w:rPr>
        <w:t>年，桐城师范高等专科学校升格为专科院校，学校初等教育（文）专业一直承担着培养地方小学语文老师的任务。2010年之前，学校挂靠安庆师范大学、马鞍山师范高等专科学校招收初等教育（文）专业学生。2010年之后，我校独立招收初等教育（文）专业学生，专业隶属小学教育系，后教育部专业名称变化，更名为小学教育（综合文科方向）专业，拟申请小学教育（小学语文）专业。我校初等教育（文）专业有着十余年的培养专科层次小学语文教师的经历，师资力量雄厚，职称学历层次较高，教学经验丰富。目前我校现有能胜任专科小学语文教育专业教师</w:t>
      </w:r>
      <w:r>
        <w:rPr>
          <w:rFonts w:ascii="仿宋_GB2312" w:hAnsi="宋体" w:eastAsia="仿宋_GB2312" w:cs="宋体"/>
          <w:color w:val="000000"/>
          <w:sz w:val="28"/>
          <w:szCs w:val="28"/>
        </w:rPr>
        <w:t>2</w:t>
      </w:r>
      <w:r>
        <w:rPr>
          <w:rFonts w:hint="eastAsia" w:ascii="仿宋_GB2312" w:hAnsi="宋体" w:eastAsia="仿宋_GB2312" w:cs="宋体"/>
          <w:color w:val="000000"/>
          <w:sz w:val="28"/>
          <w:szCs w:val="28"/>
        </w:rPr>
        <w:t>8人；其中，教授2人，副教授8人，讲师5人，研究生以上学历26人，兼职教授2人，双师型教师12人；2人获得省级“教学名师”称号，3人获“省级教坛新秀”称号，</w:t>
      </w:r>
      <w:r>
        <w:rPr>
          <w:rFonts w:ascii="仿宋_GB2312" w:hAnsi="宋体" w:eastAsia="仿宋_GB2312" w:cs="宋体"/>
          <w:color w:val="000000"/>
          <w:sz w:val="28"/>
          <w:szCs w:val="28"/>
        </w:rPr>
        <w:t xml:space="preserve"> </w:t>
      </w:r>
      <w:r>
        <w:rPr>
          <w:rFonts w:hint="eastAsia" w:ascii="仿宋_GB2312" w:hAnsi="宋体" w:eastAsia="仿宋_GB2312" w:cs="宋体"/>
          <w:color w:val="000000"/>
          <w:sz w:val="28"/>
          <w:szCs w:val="28"/>
        </w:rPr>
        <w:t>2人获得 “安庆市优秀教师”称号，2人曾获“安庆市优秀班主任”称号；本专业办学条件和教学设施完善，拥有多媒体教室36间（含交互式电子白板5间录播教室），实验实训室12个，计算机实训机房5个（含2个云服务机房），普通话测试站一个，专用录播教室1个。建有智慧教室3个，使用了智慧职教云以及智慧树平台近百门线上教学课程资源。专业图书33.7万册，电子图书21.2万册，专业杂志</w:t>
      </w:r>
      <w:r>
        <w:rPr>
          <w:rFonts w:ascii="仿宋_GB2312" w:hAnsi="宋体" w:eastAsia="仿宋_GB2312" w:cs="宋体"/>
          <w:color w:val="000000"/>
          <w:sz w:val="28"/>
          <w:szCs w:val="28"/>
        </w:rPr>
        <w:t>2</w:t>
      </w:r>
      <w:r>
        <w:rPr>
          <w:rFonts w:hint="eastAsia" w:ascii="仿宋_GB2312" w:hAnsi="宋体" w:eastAsia="仿宋_GB2312" w:cs="宋体"/>
          <w:color w:val="000000"/>
          <w:sz w:val="28"/>
          <w:szCs w:val="28"/>
        </w:rPr>
        <w:t>4种。教师教育文献服务中心2020年投入资金40.6万元，续订中国知网、万方数据、国际教育资源库、师范教育视频库、移动图书馆、非书光盘系统6个数字资源库，新增订基础教材教参数据库、教育科学文库。</w:t>
      </w:r>
    </w:p>
    <w:p w14:paraId="38D0D8B8">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本专业一贯秉承培养高素质小学教师的目标，毕业生专业能力强，综合素质高，就业状况良好，十多年来本专业已为社会培养了近千名优秀毕业生，为皖西南小学教育事业的发展做出了较大的贡献。</w:t>
      </w:r>
      <w:r>
        <w:rPr>
          <w:rFonts w:ascii="仿宋_GB2312" w:hAnsi="宋体" w:eastAsia="仿宋_GB2312" w:cs="宋体"/>
          <w:color w:val="000000"/>
          <w:sz w:val="28"/>
          <w:szCs w:val="28"/>
        </w:rPr>
        <w:t xml:space="preserve"> </w:t>
      </w:r>
    </w:p>
    <w:p w14:paraId="5DBF5B5D">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经过十余年的教育教学实践，我们积累了一定的专科教育办学经验，但在我校转型升专后也面临一些问题。随着办学规模扩大和学科发展，高职称高学历的师资不足等问题日渐突出；教学科研水平有待进一步提高；社会服务能力不强，在区域内影响力有限；缺乏学术价值较高的成果和应用性科研成果；办学条件有待进一步加强；专业发展有待进一步拓宽。</w:t>
      </w:r>
      <w:r>
        <w:rPr>
          <w:rFonts w:ascii="仿宋_GB2312" w:hAnsi="宋体" w:eastAsia="仿宋_GB2312" w:cs="宋体"/>
          <w:color w:val="000000"/>
          <w:sz w:val="28"/>
          <w:szCs w:val="28"/>
        </w:rPr>
        <w:t xml:space="preserve"> </w:t>
      </w:r>
    </w:p>
    <w:p w14:paraId="214133F3">
      <w:pPr>
        <w:spacing w:line="500" w:lineRule="exact"/>
        <w:rPr>
          <w:rFonts w:ascii="仿宋_GB2312" w:hAnsi="宋体" w:eastAsia="仿宋_GB2312" w:cs="宋体"/>
          <w:b/>
          <w:color w:val="000000"/>
          <w:sz w:val="28"/>
          <w:szCs w:val="28"/>
        </w:rPr>
      </w:pPr>
      <w:r>
        <w:rPr>
          <w:rFonts w:hint="eastAsia" w:ascii="仿宋_GB2312" w:hAnsi="宋体" w:eastAsia="仿宋_GB2312" w:cs="宋体"/>
          <w:b/>
          <w:color w:val="000000"/>
          <w:sz w:val="28"/>
          <w:szCs w:val="28"/>
        </w:rPr>
        <w:t>二、小学语文教育专业建设指导思想</w:t>
      </w:r>
      <w:r>
        <w:rPr>
          <w:rFonts w:ascii="仿宋_GB2312" w:hAnsi="宋体" w:eastAsia="仿宋_GB2312" w:cs="宋体"/>
          <w:b/>
          <w:color w:val="000000"/>
          <w:sz w:val="28"/>
          <w:szCs w:val="28"/>
        </w:rPr>
        <w:t xml:space="preserve"> </w:t>
      </w:r>
    </w:p>
    <w:p w14:paraId="212C4281">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以桐城师范高等专科学校“十四五”专业建设规划为指导，以提高人才培养质量为中心，以培养高素质人才为宗旨，以师资队伍建设为重点、专业建设为支撑、社会需求为导向，科学合理地制定小学语文教育专业的布局，加强专业内涵建设，促进专业建设、课程建设、师资队伍建设等进一步发展，全面提升小学语文教育专业的办学实力和水平，不断提高人才培养质量，增强办学效益，更好地服务于我省基础教育事业。</w:t>
      </w:r>
      <w:r>
        <w:rPr>
          <w:rFonts w:ascii="仿宋_GB2312" w:hAnsi="宋体" w:eastAsia="仿宋_GB2312" w:cs="宋体"/>
          <w:color w:val="000000"/>
          <w:sz w:val="28"/>
          <w:szCs w:val="28"/>
        </w:rPr>
        <w:t xml:space="preserve"> </w:t>
      </w:r>
    </w:p>
    <w:p w14:paraId="613AC3EA">
      <w:pPr>
        <w:spacing w:line="500" w:lineRule="exact"/>
        <w:rPr>
          <w:rFonts w:ascii="仿宋_GB2312" w:hAnsi="宋体" w:eastAsia="仿宋_GB2312" w:cs="宋体"/>
          <w:b/>
          <w:color w:val="000000"/>
          <w:sz w:val="28"/>
          <w:szCs w:val="28"/>
        </w:rPr>
      </w:pPr>
      <w:r>
        <w:rPr>
          <w:rFonts w:hint="eastAsia" w:ascii="仿宋_GB2312" w:hAnsi="宋体" w:eastAsia="仿宋_GB2312" w:cs="宋体"/>
          <w:b/>
          <w:color w:val="000000"/>
          <w:sz w:val="28"/>
          <w:szCs w:val="28"/>
        </w:rPr>
        <w:t>三、小学语文教育专业建设基本原则</w:t>
      </w:r>
      <w:r>
        <w:rPr>
          <w:rFonts w:ascii="仿宋_GB2312" w:hAnsi="宋体" w:eastAsia="仿宋_GB2312" w:cs="宋体"/>
          <w:b/>
          <w:color w:val="000000"/>
          <w:sz w:val="28"/>
          <w:szCs w:val="28"/>
        </w:rPr>
        <w:t xml:space="preserve"> </w:t>
      </w:r>
    </w:p>
    <w:p w14:paraId="08B3525E">
      <w:pPr>
        <w:spacing w:line="500" w:lineRule="exact"/>
        <w:rPr>
          <w:rFonts w:ascii="仿宋_GB2312" w:hAnsi="宋体" w:eastAsia="仿宋_GB2312" w:cs="宋体"/>
          <w:b/>
          <w:color w:val="000000"/>
          <w:sz w:val="28"/>
          <w:szCs w:val="28"/>
        </w:rPr>
      </w:pPr>
      <w:r>
        <w:rPr>
          <w:rFonts w:hint="eastAsia" w:ascii="仿宋_GB2312" w:hAnsi="宋体" w:eastAsia="仿宋_GB2312" w:cs="宋体"/>
          <w:b/>
          <w:color w:val="000000"/>
          <w:sz w:val="28"/>
          <w:szCs w:val="28"/>
        </w:rPr>
        <w:t>（一）专业建设与社会需求相结合原则</w:t>
      </w:r>
      <w:r>
        <w:rPr>
          <w:rFonts w:ascii="仿宋_GB2312" w:hAnsi="宋体" w:eastAsia="仿宋_GB2312" w:cs="宋体"/>
          <w:b/>
          <w:color w:val="000000"/>
          <w:sz w:val="28"/>
          <w:szCs w:val="28"/>
        </w:rPr>
        <w:t xml:space="preserve"> </w:t>
      </w:r>
    </w:p>
    <w:p w14:paraId="6C20DDA0">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坚持适应社会经济发展和基础教育发展需要，紧密关注人才市场的需求变化及专业的发展动态，科学合理地完善和优化专业体系，调整专业结构，丰富专业内涵，拓展专业空间，不断优化专业培养方案，培养适应小学急需的高素质高技能型人才。</w:t>
      </w:r>
      <w:r>
        <w:rPr>
          <w:rFonts w:ascii="仿宋_GB2312" w:hAnsi="宋体" w:eastAsia="仿宋_GB2312" w:cs="宋体"/>
          <w:color w:val="000000"/>
          <w:sz w:val="28"/>
          <w:szCs w:val="28"/>
        </w:rPr>
        <w:t xml:space="preserve"> </w:t>
      </w:r>
    </w:p>
    <w:p w14:paraId="6C7A8137">
      <w:pPr>
        <w:spacing w:line="500" w:lineRule="exact"/>
        <w:rPr>
          <w:rFonts w:ascii="仿宋_GB2312" w:hAnsi="宋体" w:eastAsia="仿宋_GB2312" w:cs="宋体"/>
          <w:b/>
          <w:color w:val="000000"/>
          <w:sz w:val="28"/>
          <w:szCs w:val="28"/>
        </w:rPr>
      </w:pPr>
      <w:r>
        <w:rPr>
          <w:rFonts w:hint="eastAsia" w:ascii="仿宋_GB2312" w:hAnsi="宋体" w:eastAsia="仿宋_GB2312" w:cs="宋体"/>
          <w:b/>
          <w:color w:val="000000"/>
          <w:sz w:val="28"/>
          <w:szCs w:val="28"/>
        </w:rPr>
        <w:t>（二）优势特色原则</w:t>
      </w:r>
      <w:r>
        <w:rPr>
          <w:rFonts w:ascii="仿宋_GB2312" w:hAnsi="宋体" w:eastAsia="仿宋_GB2312" w:cs="宋体"/>
          <w:b/>
          <w:color w:val="000000"/>
          <w:sz w:val="28"/>
          <w:szCs w:val="28"/>
        </w:rPr>
        <w:t xml:space="preserve"> </w:t>
      </w:r>
    </w:p>
    <w:p w14:paraId="7ED29EB7">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紧紧围绕小学教师教育精品化的办学思路，主要服务于皖西南地区基础教育，充分发挥小学语文教育专业培养优质小学教师的优势。强化特色意识和质量意识，重点打造“厚基础、高素质、强技能、有专长”的专业特色。</w:t>
      </w:r>
      <w:r>
        <w:rPr>
          <w:rFonts w:ascii="仿宋_GB2312" w:hAnsi="宋体" w:eastAsia="仿宋_GB2312" w:cs="宋体"/>
          <w:color w:val="000000"/>
          <w:sz w:val="28"/>
          <w:szCs w:val="28"/>
        </w:rPr>
        <w:t xml:space="preserve"> </w:t>
      </w:r>
    </w:p>
    <w:p w14:paraId="4D4CC225">
      <w:pPr>
        <w:spacing w:line="500" w:lineRule="exact"/>
        <w:rPr>
          <w:rFonts w:ascii="仿宋_GB2312" w:hAnsi="宋体" w:eastAsia="仿宋_GB2312" w:cs="宋体"/>
          <w:b/>
          <w:color w:val="000000"/>
          <w:sz w:val="28"/>
          <w:szCs w:val="28"/>
        </w:rPr>
      </w:pPr>
      <w:r>
        <w:rPr>
          <w:rFonts w:hint="eastAsia" w:ascii="仿宋_GB2312" w:hAnsi="宋体" w:eastAsia="仿宋_GB2312" w:cs="宋体"/>
          <w:b/>
          <w:color w:val="000000"/>
          <w:sz w:val="28"/>
          <w:szCs w:val="28"/>
        </w:rPr>
        <w:t>（三）前瞻性原则</w:t>
      </w:r>
      <w:r>
        <w:rPr>
          <w:rFonts w:ascii="仿宋_GB2312" w:hAnsi="宋体" w:eastAsia="仿宋_GB2312" w:cs="宋体"/>
          <w:b/>
          <w:color w:val="000000"/>
          <w:sz w:val="28"/>
          <w:szCs w:val="28"/>
        </w:rPr>
        <w:t xml:space="preserve"> </w:t>
      </w:r>
    </w:p>
    <w:p w14:paraId="3C3FA334">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专业建设要树立科学的发展观，一方面考虑学科的发展方向，另一方面要考虑未来社会对人才的需求，灵活调整专业设置，使专业建设既保持一定的连续性，又充满活力。</w:t>
      </w:r>
      <w:r>
        <w:rPr>
          <w:rFonts w:ascii="仿宋_GB2312" w:hAnsi="宋体" w:eastAsia="仿宋_GB2312" w:cs="宋体"/>
          <w:color w:val="000000"/>
          <w:sz w:val="28"/>
          <w:szCs w:val="28"/>
        </w:rPr>
        <w:t xml:space="preserve"> </w:t>
      </w:r>
    </w:p>
    <w:p w14:paraId="71C07FD5">
      <w:pPr>
        <w:spacing w:line="500" w:lineRule="exact"/>
        <w:rPr>
          <w:rFonts w:ascii="仿宋_GB2312" w:hAnsi="宋体" w:eastAsia="仿宋_GB2312" w:cs="宋体"/>
          <w:b/>
          <w:color w:val="000000"/>
          <w:sz w:val="28"/>
          <w:szCs w:val="28"/>
        </w:rPr>
      </w:pPr>
      <w:bookmarkStart w:id="0" w:name="_GoBack"/>
      <w:bookmarkEnd w:id="0"/>
      <w:r>
        <w:rPr>
          <w:rFonts w:hint="eastAsia" w:ascii="仿宋_GB2312" w:hAnsi="宋体" w:eastAsia="仿宋_GB2312" w:cs="宋体"/>
          <w:b/>
          <w:color w:val="000000"/>
          <w:sz w:val="28"/>
          <w:szCs w:val="28"/>
        </w:rPr>
        <w:t>四、小学语文教育专业建设规划的目标</w:t>
      </w:r>
      <w:r>
        <w:rPr>
          <w:rFonts w:ascii="仿宋_GB2312" w:hAnsi="宋体" w:eastAsia="仿宋_GB2312" w:cs="宋体"/>
          <w:b/>
          <w:color w:val="000000"/>
          <w:sz w:val="28"/>
          <w:szCs w:val="28"/>
        </w:rPr>
        <w:t xml:space="preserve"> </w:t>
      </w:r>
    </w:p>
    <w:p w14:paraId="346CD1A7">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（一）加强师资队伍建设。通过努力，建设一支教学水平高、科研能力强、年龄、学科和学缘结构更为合理、专兼职相结合的师资队伍，全面提升教师学历，</w:t>
      </w:r>
      <w:r>
        <w:rPr>
          <w:rFonts w:ascii="仿宋_GB2312" w:hAnsi="宋体" w:eastAsia="仿宋_GB2312" w:cs="宋体"/>
          <w:color w:val="000000"/>
          <w:sz w:val="28"/>
          <w:szCs w:val="28"/>
        </w:rPr>
        <w:t>5</w:t>
      </w:r>
      <w:r>
        <w:rPr>
          <w:rFonts w:hint="eastAsia" w:ascii="仿宋_GB2312" w:hAnsi="宋体" w:eastAsia="仿宋_GB2312" w:cs="宋体"/>
          <w:color w:val="000000"/>
          <w:sz w:val="28"/>
          <w:szCs w:val="28"/>
        </w:rPr>
        <w:t>年内具有硕士学位者争取达100</w:t>
      </w:r>
      <w:r>
        <w:rPr>
          <w:rFonts w:ascii="仿宋_GB2312" w:hAnsi="宋体" w:eastAsia="仿宋_GB2312" w:cs="宋体"/>
          <w:color w:val="000000"/>
          <w:sz w:val="28"/>
          <w:szCs w:val="28"/>
        </w:rPr>
        <w:t>%</w:t>
      </w:r>
      <w:r>
        <w:rPr>
          <w:rFonts w:hint="eastAsia" w:ascii="仿宋_GB2312" w:hAnsi="宋体" w:eastAsia="仿宋_GB2312" w:cs="宋体"/>
          <w:color w:val="000000"/>
          <w:sz w:val="28"/>
          <w:szCs w:val="28"/>
        </w:rPr>
        <w:t>，具有博士学位者</w:t>
      </w:r>
      <w:r>
        <w:rPr>
          <w:rFonts w:ascii="仿宋_GB2312" w:hAnsi="宋体" w:eastAsia="仿宋_GB2312" w:cs="宋体"/>
          <w:color w:val="000000"/>
          <w:sz w:val="28"/>
          <w:szCs w:val="28"/>
        </w:rPr>
        <w:t>1-3</w:t>
      </w:r>
      <w:r>
        <w:rPr>
          <w:rFonts w:hint="eastAsia" w:ascii="仿宋_GB2312" w:hAnsi="宋体" w:eastAsia="仿宋_GB2312" w:cs="宋体"/>
          <w:color w:val="000000"/>
          <w:sz w:val="28"/>
          <w:szCs w:val="28"/>
        </w:rPr>
        <w:t>人。</w:t>
      </w:r>
      <w:r>
        <w:rPr>
          <w:rFonts w:ascii="仿宋_GB2312" w:hAnsi="宋体" w:eastAsia="仿宋_GB2312" w:cs="宋体"/>
          <w:color w:val="000000"/>
          <w:sz w:val="28"/>
          <w:szCs w:val="28"/>
        </w:rPr>
        <w:t xml:space="preserve"> </w:t>
      </w:r>
    </w:p>
    <w:p w14:paraId="4C325B9B">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（二）加强课程建设。优化课程设置，完善课程结构，构建特色鲜明的小学语文教育课程体系。以教材建设为基点，及时更新课程内容，满足课程改革需求。提升本专业办学层次，五年内，争取建成2</w:t>
      </w:r>
      <w:r>
        <w:rPr>
          <w:rFonts w:ascii="仿宋_GB2312" w:hAnsi="宋体" w:eastAsia="仿宋_GB2312" w:cs="宋体"/>
          <w:color w:val="000000"/>
          <w:sz w:val="28"/>
          <w:szCs w:val="28"/>
        </w:rPr>
        <w:t>-</w:t>
      </w:r>
      <w:r>
        <w:rPr>
          <w:rFonts w:hint="eastAsia" w:ascii="仿宋_GB2312" w:hAnsi="宋体" w:eastAsia="仿宋_GB2312" w:cs="宋体"/>
          <w:color w:val="000000"/>
          <w:sz w:val="28"/>
          <w:szCs w:val="28"/>
        </w:rPr>
        <w:t>4门校级重点建设课程，2门省级精品课程，研发校本教材</w:t>
      </w:r>
      <w:r>
        <w:rPr>
          <w:rFonts w:ascii="仿宋_GB2312" w:hAnsi="宋体" w:eastAsia="仿宋_GB2312" w:cs="宋体"/>
          <w:color w:val="000000"/>
          <w:sz w:val="28"/>
          <w:szCs w:val="28"/>
        </w:rPr>
        <w:t>2-3</w:t>
      </w:r>
      <w:r>
        <w:rPr>
          <w:rFonts w:hint="eastAsia" w:ascii="仿宋_GB2312" w:hAnsi="宋体" w:eastAsia="仿宋_GB2312" w:cs="宋体"/>
          <w:color w:val="000000"/>
          <w:sz w:val="28"/>
          <w:szCs w:val="28"/>
        </w:rPr>
        <w:t>科，将本专业建成本校品牌专业。</w:t>
      </w:r>
      <w:r>
        <w:rPr>
          <w:rFonts w:ascii="仿宋_GB2312" w:hAnsi="宋体" w:eastAsia="仿宋_GB2312" w:cs="宋体"/>
          <w:color w:val="000000"/>
          <w:sz w:val="28"/>
          <w:szCs w:val="28"/>
        </w:rPr>
        <w:t xml:space="preserve"> </w:t>
      </w:r>
    </w:p>
    <w:p w14:paraId="4F738A61">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（三）提升本专业的整体实力，改善实验、实训条件，拓宽实习基地，建设一套以先进理念为指导、以师生专业发展为基点的实验实训实习系统。</w:t>
      </w:r>
      <w:r>
        <w:rPr>
          <w:rFonts w:ascii="仿宋_GB2312" w:hAnsi="宋体" w:eastAsia="仿宋_GB2312" w:cs="宋体"/>
          <w:color w:val="000000"/>
          <w:sz w:val="28"/>
          <w:szCs w:val="28"/>
        </w:rPr>
        <w:t xml:space="preserve"> </w:t>
      </w:r>
    </w:p>
    <w:p w14:paraId="3B6B71FC">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（四）着力探索适合本专业人才培养需求的实践教学方式，积极改革教学评价方式，建设一套更加合理的教育教学评价体系。</w:t>
      </w:r>
      <w:r>
        <w:rPr>
          <w:rFonts w:ascii="仿宋_GB2312" w:hAnsi="宋体" w:eastAsia="仿宋_GB2312" w:cs="宋体"/>
          <w:color w:val="000000"/>
          <w:sz w:val="28"/>
          <w:szCs w:val="28"/>
        </w:rPr>
        <w:t xml:space="preserve"> </w:t>
      </w:r>
    </w:p>
    <w:p w14:paraId="36033D22">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（五）拓宽专业方向，扩大办学规模，力争五年内新增设与本专业相近小学语文与计算机技术类专业</w:t>
      </w:r>
      <w:r>
        <w:rPr>
          <w:rFonts w:ascii="仿宋_GB2312" w:hAnsi="宋体" w:eastAsia="仿宋_GB2312" w:cs="宋体"/>
          <w:color w:val="000000"/>
          <w:sz w:val="28"/>
          <w:szCs w:val="28"/>
        </w:rPr>
        <w:t>1-2</w:t>
      </w:r>
      <w:r>
        <w:rPr>
          <w:rFonts w:hint="eastAsia" w:ascii="仿宋_GB2312" w:hAnsi="宋体" w:eastAsia="仿宋_GB2312" w:cs="宋体"/>
          <w:color w:val="000000"/>
          <w:sz w:val="28"/>
          <w:szCs w:val="28"/>
        </w:rPr>
        <w:t>个，到</w:t>
      </w:r>
      <w:r>
        <w:rPr>
          <w:rFonts w:ascii="仿宋_GB2312" w:hAnsi="宋体" w:eastAsia="仿宋_GB2312" w:cs="宋体"/>
          <w:color w:val="000000"/>
          <w:sz w:val="28"/>
          <w:szCs w:val="28"/>
        </w:rPr>
        <w:t>202</w:t>
      </w:r>
      <w:r>
        <w:rPr>
          <w:rFonts w:hint="eastAsia" w:ascii="仿宋_GB2312" w:hAnsi="宋体" w:eastAsia="仿宋_GB2312" w:cs="宋体"/>
          <w:color w:val="000000"/>
          <w:sz w:val="28"/>
          <w:szCs w:val="28"/>
        </w:rPr>
        <w:t>5年使本专业在校高中起点学生数达1000人以上。</w:t>
      </w:r>
      <w:r>
        <w:rPr>
          <w:rFonts w:ascii="仿宋_GB2312" w:hAnsi="宋体" w:eastAsia="仿宋_GB2312" w:cs="宋体"/>
          <w:color w:val="000000"/>
          <w:sz w:val="28"/>
          <w:szCs w:val="28"/>
        </w:rPr>
        <w:t xml:space="preserve"> </w:t>
      </w:r>
    </w:p>
    <w:p w14:paraId="4234E069">
      <w:pPr>
        <w:spacing w:line="50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（六）创新制度建设，实施有效管理。</w:t>
      </w:r>
      <w:r>
        <w:rPr>
          <w:rFonts w:ascii="仿宋_GB2312" w:hAnsi="宋体" w:eastAsia="仿宋_GB2312" w:cs="宋体"/>
          <w:color w:val="000000"/>
          <w:sz w:val="28"/>
          <w:szCs w:val="28"/>
        </w:rPr>
        <w:t xml:space="preserve"> </w:t>
      </w:r>
      <w:r>
        <w:rPr>
          <w:rFonts w:hint="eastAsia" w:ascii="仿宋_GB2312" w:hAnsi="宋体" w:eastAsia="仿宋_GB2312" w:cs="宋体"/>
          <w:color w:val="000000"/>
          <w:sz w:val="28"/>
          <w:szCs w:val="28"/>
        </w:rPr>
        <w:t>抓住师范类专业认证契机，完善教学运行管理制度，规范各类教学管理。</w:t>
      </w:r>
    </w:p>
    <w:p w14:paraId="28EE78F5">
      <w:pPr>
        <w:keepNext w:val="0"/>
        <w:keepLines w:val="0"/>
        <w:pageBreakBefore w:val="0"/>
        <w:kinsoku/>
        <w:wordWrap/>
        <w:overflowPunct/>
        <w:topLinePunct w:val="0"/>
        <w:autoSpaceDE/>
        <w:autoSpaceDN/>
        <w:bidi w:val="0"/>
        <w:adjustRightInd/>
        <w:snapToGrid/>
        <w:spacing w:beforeAutospacing="0" w:afterAutospacing="0" w:line="360" w:lineRule="auto"/>
        <w:ind w:left="0" w:firstLine="480" w:firstLineChars="200"/>
        <w:textAlignment w:val="auto"/>
        <w:rPr>
          <w:rFonts w:hint="eastAsia" w:ascii="宋体" w:hAnsi="宋体" w:eastAsia="宋体" w:cs="宋体"/>
          <w:b w:val="0"/>
          <w:bCs w:val="0"/>
          <w:color w:val="000000"/>
          <w:sz w:val="24"/>
          <w:szCs w:val="24"/>
        </w:rPr>
      </w:pPr>
    </w:p>
    <w:p w14:paraId="6CC0895B">
      <w:pPr>
        <w:numPr>
          <w:ilvl w:val="0"/>
          <w:numId w:val="1"/>
        </w:numPr>
        <w:spacing w:line="360" w:lineRule="auto"/>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 xml:space="preserve">实施过程 </w:t>
      </w:r>
    </w:p>
    <w:p w14:paraId="72E0CFEF">
      <w:pPr>
        <w:numPr>
          <w:ilvl w:val="0"/>
          <w:numId w:val="2"/>
        </w:numPr>
        <w:ind w:firstLine="0" w:firstLineChars="0"/>
        <w:rPr>
          <w:rFonts w:hint="eastAsia" w:eastAsia="仿宋_GB2312"/>
          <w:sz w:val="28"/>
          <w:szCs w:val="28"/>
          <w:lang w:eastAsia="zh-CN"/>
        </w:rPr>
      </w:pPr>
      <w:r>
        <w:rPr>
          <w:rFonts w:hint="eastAsia" w:eastAsia="仿宋_GB2312"/>
          <w:b/>
          <w:bCs/>
          <w:sz w:val="28"/>
          <w:szCs w:val="28"/>
          <w:lang w:val="en-US" w:eastAsia="zh-CN"/>
        </w:rPr>
        <w:t>项目前期准备</w:t>
      </w:r>
    </w:p>
    <w:p w14:paraId="761DB8F7">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项目负责人向校内外专家学者咨询请教，为本课题研究提供有效指导，并制定一系列的规章制度和规范，主持召开项目开题会议，制作开题PPT，就本项目的研究思路、研究方法、研究内容、分工合作等问题，进行沟通、研讨和论证，对这些问题进行细化和分工，明确本项目各岗位应承担的责任和应完成的阶段性任务目标，建立健全规章制度及其相关的保证措施；其次，安排项目组成员有计划、有系统地收集各方资料，项目成员检索电子文献、收集相关数据与史料，建立课题建设群，邀请专家对项目组成员进行论文选题和写作指导。</w:t>
      </w:r>
    </w:p>
    <w:p w14:paraId="34FFA875">
      <w:pPr>
        <w:numPr>
          <w:ilvl w:val="0"/>
          <w:numId w:val="2"/>
        </w:numPr>
        <w:ind w:firstLine="0" w:firstLineChars="0"/>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项目建设阶段</w:t>
      </w:r>
    </w:p>
    <w:p w14:paraId="0E9B98C4">
      <w:pPr>
        <w:numPr>
          <w:ilvl w:val="0"/>
          <w:numId w:val="0"/>
        </w:numPr>
        <w:ind w:firstLine="562" w:firstLineChars="200"/>
        <w:rPr>
          <w:rFonts w:hint="eastAsia" w:ascii="Times New Roman" w:hAnsi="Times New Roman" w:eastAsia="仿宋_GB2312" w:cs="Times New Roman"/>
          <w:b/>
          <w:bCs/>
          <w:sz w:val="28"/>
          <w:szCs w:val="28"/>
          <w:lang w:val="en-US" w:eastAsia="zh-Hans"/>
        </w:rPr>
      </w:pPr>
      <w:r>
        <w:rPr>
          <w:rFonts w:hint="eastAsia" w:ascii="Times New Roman" w:hAnsi="Times New Roman" w:eastAsia="仿宋_GB2312" w:cs="Times New Roman"/>
          <w:b/>
          <w:bCs/>
          <w:sz w:val="28"/>
          <w:szCs w:val="28"/>
          <w:lang w:val="en-US" w:eastAsia="zh-CN"/>
        </w:rPr>
        <w:t xml:space="preserve">1.课程建设 </w:t>
      </w:r>
    </w:p>
    <w:p w14:paraId="51A44034">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课程建设是专业建设的基础。合理的课程设置、先进的教学内容、有效的教学方法、优良的课程质量，是建设优秀专业的基本前提和条件。 </w:t>
      </w:r>
    </w:p>
    <w:p w14:paraId="7E44938A">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（1）调整课程结构，整合课程内容 </w:t>
      </w:r>
    </w:p>
    <w:p w14:paraId="05693863">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以小学语文教育专业人才培养方案为蓝本，参照教育部新颁布的《小学教师专业标准（试行）》、《中小学和幼儿园教师资格考试标准（试行）》和《教师教育课程标准》（试行），根据学生职业岗位的任职要求，通过与小学和培训机构共同研讨，本着“理论知识必需、够用、实用”的原则，一方面，重点对专业教育课和教师教育课进行调整，另一方面，在课程建设中，依据岗位分析，设计课程教学内容，调整理论实践课程比例，强化教学内容的实效性和实践性，使其更适应小学教育实际需求。 </w:t>
      </w:r>
    </w:p>
    <w:p w14:paraId="227687A5">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（2）打造精品课程，提升课程内涵建设 </w:t>
      </w:r>
    </w:p>
    <w:p w14:paraId="39C41FCB">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按照“合格课程→优质课程→校级精品课程→省级精品课程→国家级精品课程”五级制课程建设管理办法，以凸显儿童为特色，以提高学生能力为基点，以提高教学质量为目的，组织优秀教师团队整合教学内容，改革教学方法，创编校本教材，建设校、省、国家三级精品课程，推进课程建设内涵发展。 </w:t>
      </w:r>
    </w:p>
    <w:p w14:paraId="4DC2CA88">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（3）研究、制定专业教学计划和课程教学大纲 </w:t>
      </w:r>
    </w:p>
    <w:p w14:paraId="63669C2C">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小学语文教育（小教文）专业开设之后，我们将通过学习和借鉴，结合本校、本专业实际，拟定出该专业的教学计划和专业必修课的课程标准。同时，对已经开设和将要开设的专业选修课，精心编写课程标准。要依据课程标准来搞好教材建设，各门课程的教材建设要继续执行高质量、高标准、严要求、严把关的原则，坚决杜绝教材使用中的随意性和不规范现象。教材建设主要是选用具有时代特点、体现改革精神的国家或省级优秀教材；从培养队伍、提高教学质量出发，认真抓好各任课教师的课堂教学讲义和教案的编写工作，把好备课这一环节；要把使用教材的质量和课堂讲义的质量，纳入教学管理体系，作为教师教学评价的指标之一。 </w:t>
      </w:r>
    </w:p>
    <w:p w14:paraId="7483D9EC">
      <w:pPr>
        <w:numPr>
          <w:ilvl w:val="0"/>
          <w:numId w:val="3"/>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以抓好课堂教学质量的管理与评价为基础，进一步提高课程建设的质量和标准。</w:t>
      </w:r>
    </w:p>
    <w:p w14:paraId="7647DBAA">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课程建设是专业建设的基础，而课堂教学质量则是课程建设的核心。课堂教学质量上不去，课程建设的目标、要求就会落空。基于这样一种认识，在今后五年内，我们将加强对课堂教学质量的管理与评价工作，教育和要求教师在课程教学过程中，必须以高质量、高标准为追求，精益求精，不断改进和提高课堂教学质量；要有目的、有计划地组织和举行名师的示范性观摩性课堂教学活动、对年青教师的指导性培养性课堂教学活动；要求同一学科每学期都要举行几次教师之间的听课、评课，相互促进和提高；要充分发挥督导小组的作用，加强对青年教师课堂教学的指导。每学年要举行一次课堂教学质量评估，通过教师自查自评、学生评教、教研室听课评价、督导小组评价等方式进行。对教师的课堂教学评价结果，除归入教师个人业务档案，还要作为考察教师教学工作成绩的重要依据。对于在课堂教学评估中成绩突出的教师，坚持实行专项奖励。 </w:t>
      </w:r>
    </w:p>
    <w:p w14:paraId="6FC35265">
      <w:pPr>
        <w:pStyle w:val="5"/>
      </w:pPr>
    </w:p>
    <w:p w14:paraId="5846EA99">
      <w:pPr>
        <w:numPr>
          <w:ilvl w:val="0"/>
          <w:numId w:val="0"/>
        </w:numPr>
        <w:ind w:firstLine="562" w:firstLineChars="200"/>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 xml:space="preserve">2.师资队伍建设 </w:t>
      </w:r>
    </w:p>
    <w:p w14:paraId="077DDC9D">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师资队伍建设是专业建设的根本。一支高素质、高水平的教师队伍，除了有一定数量的保障外，还需要有合理的年龄结构、学历结构、职称结构、学科结构。在师资队伍建设方面，我们的主要工作是： </w:t>
      </w:r>
    </w:p>
    <w:p w14:paraId="1654FB48">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(1)改善和提高师资队伍的学历结构层次，加大高学历人才的培养和引进力度。三年中，我们将“业务”与“学历”双管齐下，加强对研究生的培养和引进工作。具体是：引进多名硕士研究生，聘任兼职教师。通过以上措施，使小学教育（文）专业师资队伍的学历结构提升一个层次。 </w:t>
      </w:r>
    </w:p>
    <w:p w14:paraId="30E86DF1">
      <w:pPr>
        <w:numPr>
          <w:ilvl w:val="0"/>
          <w:numId w:val="0"/>
        </w:numPr>
        <w:ind w:firstLine="0" w:firstLineChars="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(2)进一步加强对专业带头人和中青年教师学术骨干的培养。专业建设的关键和核心，是有一批专业教学能力强、学术水平高，有一定影响力的专业带头人和学术骨干。因此，在三年里，在明确教师学术发展方向的基础上，重点抓对教师学术意识和学术个性的培养，采取更加有力的措施，在普遍提高教师教学能力和学术水平的基础上，注重发现苗子，重点培养，为其提供和创造好的条件，使之尽快成为不同级别、不同层次的专业带头人和学术骨干，进而成长为省内的名师、新秀。 </w:t>
      </w:r>
    </w:p>
    <w:p w14:paraId="4C573789">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(3)开辟多种对外交流、学习的渠道，创新方式，借助外力培养教师队伍。师资队伍整体水平和能力的提高，需要不断学习和吸收，开阔视野，拓宽领域，增长见识。我们与一些名校、名师建立牢固的联系，有计划、有目的、长期不断地聘请一些名校的名师，在学术研究和发展方面予以指导和培养，以此提高我们教师的水平和能力。 </w:t>
      </w:r>
    </w:p>
    <w:p w14:paraId="169C4DA3">
      <w:pPr>
        <w:numPr>
          <w:ilvl w:val="0"/>
          <w:numId w:val="0"/>
        </w:numPr>
        <w:ind w:firstLine="560" w:firstLineChars="200"/>
        <w:rPr>
          <w:rFonts w:hint="default" w:ascii="Times New Roman" w:hAnsi="Times New Roman" w:eastAsia="仿宋_GB2312" w:cs="Times New Roman"/>
          <w:sz w:val="28"/>
          <w:szCs w:val="28"/>
          <w:lang w:val="en-US" w:eastAsia="zh-Hans"/>
        </w:rPr>
      </w:pPr>
      <w:r>
        <w:rPr>
          <w:rFonts w:hint="eastAsia" w:ascii="Times New Roman" w:hAnsi="Times New Roman" w:eastAsia="仿宋_GB2312" w:cs="Times New Roman"/>
          <w:sz w:val="28"/>
          <w:szCs w:val="28"/>
          <w:lang w:val="en-US" w:eastAsia="zh-CN"/>
        </w:rPr>
        <w:t>(4)进一步加强对教师学术素养和能力的培养与提高。专业建设的质量，决定于教师学术素养和研究能力的水平，有一支高素质、高水平的教师队伍是学科建设的关键与保证。为此，我们根据专业建设的需要，着眼于未来，着眼于专业和学科的长远发展，重新研究制定出今后三年内对35岁以下教师的培养计划，在原有本科学历的基础上，提出研究生学历的达标时间与方式，同时，指导他们明确自己的专业学术发展方向，制定自己教学和科研的发展规划，把青年教师的培养与提高作为重点，为专业发展做好长远的人才储备。对其他教师，也要求制定明确的个人教学和科研发展计划，在确定学术发展方向的基础上，定出自己三年内的主要研究课题和成果形式，给自己提出目标和任务。在对教师学术素养和能力的培养与提高的工作中，加强制度建设，进一步完善和落实教学、科研奖励办法，加大力度，建立竞争激励机制，充分调动教师从事教学和科研的积极性。进一步培养教师学术研究的兴趣和自觉性，变被动为主动，从而形成良好的学术环境和氛围。</w:t>
      </w:r>
    </w:p>
    <w:p w14:paraId="07E0AECF">
      <w:pPr>
        <w:numPr>
          <w:ilvl w:val="0"/>
          <w:numId w:val="0"/>
        </w:numPr>
        <w:ind w:firstLine="562" w:firstLineChars="200"/>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 xml:space="preserve">3.学风建设 </w:t>
      </w:r>
    </w:p>
    <w:p w14:paraId="300E8DBA">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学风建设也是专业建设的必要保障，良好的学风必定会对专业建设起着重要的导向作用。为了使专业建设的目标能够得到有效实施，努力加强学风建设，积极营造良好的学习风气。在这一方面我们的主要工作是： </w:t>
      </w:r>
    </w:p>
    <w:p w14:paraId="26578062">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(1)通过加强对一系列教学环节的管理，培养学生明确的学习方向、良好的学习习惯和优良的学习风气，培养其自主学习的意识和能力，努力为学生的素质培养和创新能力的发展提供良好的学习条件和适宜的环境。 </w:t>
      </w:r>
    </w:p>
    <w:p w14:paraId="3DBA2726">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(2)积极举办学术研讨会、座谈会、报告会和学术讲座，活跃学术气氛，激发学术热情，注意营造浓厚的学术空气，让教师和学生接受学术熏陶。 </w:t>
      </w:r>
    </w:p>
    <w:p w14:paraId="5124BDB4">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(3)注意表彰和宣传在治学方面有突出成就的教师和品学兼优的学生，逐步在师生中形成有学问者高尚、治学光荣的风气，并通过表彰和宣传本专业优秀师生，以良好的示范影响学生。 </w:t>
      </w:r>
    </w:p>
    <w:p w14:paraId="4B37236E">
      <w:pPr>
        <w:numPr>
          <w:ilvl w:val="0"/>
          <w:numId w:val="0"/>
        </w:numPr>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 xml:space="preserve">4.实践教学基地建设 </w:t>
      </w:r>
    </w:p>
    <w:p w14:paraId="279AA50D">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学校现有121个校外实习基地，其中40个实习基地可供小学语文教育专业学生教育实践，拓宽了小学语文教育专业学生教育实践基地，确保小学语文教育专业的教育教学质量。</w:t>
      </w:r>
    </w:p>
    <w:p w14:paraId="6270BB8A">
      <w:pPr>
        <w:numPr>
          <w:ilvl w:val="0"/>
          <w:numId w:val="0"/>
        </w:numPr>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 xml:space="preserve">5.教材和图书建设 </w:t>
      </w:r>
    </w:p>
    <w:p w14:paraId="4E370407">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教材建设要紧紧围绕课程建设进行。本专业开设后，我们计划高中起点三年制学生大多使用师范专科教材，本专业的教育类和学科专业类课程尽量使用近三年出版的新教材。对一时还无法选到合适教材的课程，结合专业的课程整合、实践性教学环节的改革等实际，组织教师自编教材。 </w:t>
      </w:r>
    </w:p>
    <w:p w14:paraId="32B6FA89">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学校现有供小学语文教育专业教学适用的专业图书33.7万册，电子图书21.2万册，专业杂志24种。教师教育文献服务中心2020年投入资金40.6万元，续订中国知网、万方数据、国际教育资源库、师范教育视频库、移动图书馆、非书光盘系统6个数字资源库，新增订基础教材教参数据库、教育科学文库。在今后五年逐年增加小学语文教育专业的图书储备，确保该专业教学教研工作保质保量完成。 </w:t>
      </w:r>
    </w:p>
    <w:p w14:paraId="25B48CC5">
      <w:pPr>
        <w:numPr>
          <w:ilvl w:val="0"/>
          <w:numId w:val="0"/>
        </w:numPr>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6.实验室、实训室建设</w:t>
      </w:r>
    </w:p>
    <w:p w14:paraId="1F0F9B14">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专业实验室、实训室是保证小学语文教育教学质量必不可少的资源，学校现有供小学语文教育教学的实验实训室12个，计算机实训机房5个（含2个云服务机房），专用录播教室1个，可确保小学语文教育专业实验实训课的正常开设。建有智慧教室3个，使用了智慧职教云以及智慧树平台近百门线上教学课程资源。书法实训室1间，语言综合实训室1间，后期更多专业实验室正在筹建中。</w:t>
      </w:r>
    </w:p>
    <w:p w14:paraId="3F50F708">
      <w:pPr>
        <w:rPr>
          <w:rFonts w:hint="eastAsia"/>
          <w:sz w:val="28"/>
          <w:szCs w:val="28"/>
        </w:rPr>
      </w:pPr>
    </w:p>
    <w:p w14:paraId="75B403B1">
      <w:pPr>
        <w:rPr>
          <w:rFonts w:hint="eastAsia"/>
          <w:sz w:val="24"/>
        </w:rPr>
      </w:pPr>
    </w:p>
    <w:p w14:paraId="336ACD43">
      <w:pPr>
        <w:numPr>
          <w:numId w:val="0"/>
        </w:numPr>
        <w:spacing w:line="360" w:lineRule="auto"/>
        <w:rPr>
          <w:rFonts w:hint="eastAsia" w:ascii="宋体" w:hAnsi="宋体" w:eastAsia="宋体" w:cs="宋体"/>
          <w:b/>
          <w:bCs/>
          <w:i w:val="0"/>
          <w:iCs w:val="0"/>
          <w:caps w:val="0"/>
          <w:color w:val="000000" w:themeColor="text1"/>
          <w:spacing w:val="0"/>
          <w:sz w:val="24"/>
          <w:szCs w:val="24"/>
          <w:shd w:val="clear" w:fill="FFFFFF"/>
          <w14:textFill>
            <w14:solidFill>
              <w14:schemeClr w14:val="tx1"/>
            </w14:solidFill>
          </w14:textFill>
        </w:rPr>
      </w:pPr>
    </w:p>
    <w:p w14:paraId="5910B27B">
      <w:pPr>
        <w:numPr>
          <w:ilvl w:val="0"/>
          <w:numId w:val="1"/>
        </w:numPr>
        <w:spacing w:line="360" w:lineRule="auto"/>
        <w:ind w:left="0" w:leftChars="0" w:firstLine="0" w:firstLineChars="0"/>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建设</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成果</w:t>
      </w:r>
    </w:p>
    <w:p w14:paraId="371C368A">
      <w:pPr>
        <w:numPr>
          <w:ilvl w:val="0"/>
          <w:numId w:val="0"/>
        </w:numPr>
        <w:ind w:firstLine="560" w:firstLineChars="20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项目组成员严谨认真，研究成果颇丰，主要包括以下类别。</w:t>
      </w:r>
    </w:p>
    <w:p w14:paraId="0DBBD446">
      <w:pPr>
        <w:numPr>
          <w:ilvl w:val="0"/>
          <w:numId w:val="0"/>
        </w:numPr>
        <w:ind w:firstLine="560" w:firstLineChars="200"/>
        <w:rPr>
          <w:rFonts w:hint="default" w:ascii="Times New Roman" w:hAnsi="Times New Roman" w:eastAsia="仿宋_GB2312" w:cs="Times New Roman"/>
          <w:sz w:val="28"/>
          <w:szCs w:val="28"/>
          <w:lang w:val="en-US" w:eastAsia="zh-Hans"/>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Hans"/>
        </w:rPr>
        <w:t>论文</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Hans"/>
        </w:rPr>
        <w:t>本项目共发表</w:t>
      </w:r>
      <w:r>
        <w:rPr>
          <w:rFonts w:hint="eastAsia" w:ascii="Times New Roman" w:hAnsi="Times New Roman" w:eastAsia="仿宋_GB2312" w:cs="Times New Roman"/>
          <w:sz w:val="28"/>
          <w:szCs w:val="28"/>
          <w:lang w:val="en-US" w:eastAsia="zh-CN"/>
        </w:rPr>
        <w:t>相关论文</w:t>
      </w:r>
      <w:r>
        <w:rPr>
          <w:rFonts w:hint="default" w:ascii="Times New Roman" w:hAnsi="Times New Roman" w:eastAsia="仿宋_GB2312" w:cs="Times New Roman"/>
          <w:sz w:val="28"/>
          <w:szCs w:val="28"/>
          <w:lang w:val="en-US" w:eastAsia="zh-Hans"/>
        </w:rPr>
        <w:t>5</w:t>
      </w:r>
      <w:r>
        <w:rPr>
          <w:rFonts w:hint="eastAsia" w:ascii="Times New Roman" w:hAnsi="Times New Roman" w:eastAsia="仿宋_GB2312" w:cs="Times New Roman"/>
          <w:sz w:val="28"/>
          <w:szCs w:val="28"/>
          <w:lang w:val="en-US" w:eastAsia="zh-Hans"/>
        </w:rPr>
        <w:t>篇</w:t>
      </w:r>
      <w:r>
        <w:rPr>
          <w:rFonts w:hint="default" w:ascii="Times New Roman" w:hAnsi="Times New Roman" w:eastAsia="仿宋_GB2312" w:cs="Times New Roman"/>
          <w:sz w:val="28"/>
          <w:szCs w:val="28"/>
          <w:lang w:val="en-US" w:eastAsia="zh-Hans"/>
        </w:rPr>
        <w:t>。</w:t>
      </w:r>
    </w:p>
    <w:p w14:paraId="3BCB8DDA">
      <w:pPr>
        <w:numPr>
          <w:ilvl w:val="0"/>
          <w:numId w:val="0"/>
        </w:numPr>
        <w:ind w:firstLine="560" w:firstLineChars="200"/>
        <w:rPr>
          <w:rFonts w:hint="eastAsia" w:ascii="仿宋_GB2312" w:hAnsi="宋体" w:eastAsia="仿宋_GB2312" w:cs="宋体"/>
          <w:sz w:val="28"/>
          <w:szCs w:val="28"/>
        </w:rPr>
      </w:pPr>
      <w:r>
        <w:rPr>
          <w:rFonts w:hint="eastAsia" w:ascii="Times New Roman" w:hAnsi="Times New Roman" w:eastAsia="仿宋_GB2312" w:cs="Times New Roman"/>
          <w:sz w:val="28"/>
          <w:szCs w:val="28"/>
          <w:lang w:val="en-US" w:eastAsia="zh-Hans"/>
        </w:rPr>
        <w:t>2.制度修订</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制定了</w:t>
      </w:r>
      <w:r>
        <w:rPr>
          <w:rFonts w:hint="default" w:ascii="Times New Roman" w:hAnsi="Times New Roman" w:eastAsia="仿宋_GB2312" w:cs="Times New Roman"/>
          <w:sz w:val="28"/>
          <w:szCs w:val="28"/>
          <w:lang w:eastAsia="zh-Hans"/>
        </w:rPr>
        <w:t>《</w:t>
      </w:r>
      <w:r>
        <w:rPr>
          <w:rFonts w:hint="eastAsia" w:ascii="Times New Roman" w:hAnsi="Times New Roman" w:eastAsia="仿宋_GB2312" w:cs="Times New Roman"/>
          <w:sz w:val="28"/>
          <w:szCs w:val="28"/>
          <w:lang w:val="en-US" w:eastAsia="zh-Hans"/>
        </w:rPr>
        <w:t>小学教育</w:t>
      </w:r>
      <w:r>
        <w:rPr>
          <w:rFonts w:hint="eastAsia" w:ascii="Times New Roman" w:hAnsi="Times New Roman" w:eastAsia="仿宋_GB2312" w:cs="Times New Roman"/>
          <w:sz w:val="28"/>
          <w:szCs w:val="28"/>
          <w:lang w:val="en-US" w:eastAsia="zh-CN"/>
        </w:rPr>
        <w:t>（文）</w:t>
      </w:r>
      <w:r>
        <w:rPr>
          <w:rFonts w:hint="eastAsia" w:ascii="Times New Roman" w:hAnsi="Times New Roman" w:eastAsia="仿宋_GB2312" w:cs="Times New Roman"/>
          <w:sz w:val="28"/>
          <w:szCs w:val="28"/>
          <w:lang w:val="en-US" w:eastAsia="zh-Hans"/>
        </w:rPr>
        <w:t>专业建设方案</w:t>
      </w:r>
      <w:r>
        <w:rPr>
          <w:rFonts w:hint="eastAsia" w:ascii="Times New Roman" w:hAnsi="Times New Roman" w:eastAsia="仿宋_GB2312" w:cs="Times New Roman"/>
          <w:sz w:val="28"/>
          <w:szCs w:val="28"/>
          <w:lang w:val="en-US" w:eastAsia="zh-CN"/>
        </w:rPr>
        <w:t>（2021-2025）</w:t>
      </w:r>
      <w:r>
        <w:rPr>
          <w:rFonts w:hint="default" w:ascii="Times New Roman" w:hAnsi="Times New Roman" w:eastAsia="仿宋_GB2312" w:cs="Times New Roman"/>
          <w:sz w:val="28"/>
          <w:szCs w:val="28"/>
          <w:lang w:eastAsia="zh-Hans"/>
        </w:rPr>
        <w:t>》</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不断</w:t>
      </w:r>
      <w:r>
        <w:rPr>
          <w:rFonts w:hint="eastAsia" w:ascii="Times New Roman" w:hAnsi="Times New Roman" w:eastAsia="仿宋_GB2312" w:cs="Times New Roman"/>
          <w:sz w:val="28"/>
          <w:szCs w:val="28"/>
          <w:lang w:val="en-US" w:eastAsia="zh-Hans"/>
        </w:rPr>
        <w:t>修订</w:t>
      </w:r>
      <w:r>
        <w:rPr>
          <w:rFonts w:hint="eastAsia" w:ascii="Times New Roman" w:hAnsi="Times New Roman" w:eastAsia="仿宋_GB2312" w:cs="Times New Roman"/>
          <w:sz w:val="28"/>
          <w:szCs w:val="28"/>
          <w:lang w:val="en-US" w:eastAsia="zh-CN"/>
        </w:rPr>
        <w:t>人才培养方案，由</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2021版</w:t>
      </w:r>
      <w:r>
        <w:rPr>
          <w:rFonts w:hint="eastAsia" w:ascii="Times New Roman" w:hAnsi="Times New Roman" w:eastAsia="仿宋_GB2312" w:cs="Times New Roman"/>
          <w:sz w:val="28"/>
          <w:szCs w:val="28"/>
          <w:lang w:val="en-US" w:eastAsia="zh-Hans"/>
        </w:rPr>
        <w:t>小学教育</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文</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Hans"/>
        </w:rPr>
        <w:t>人才培养方案</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更迭到</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2024版</w:t>
      </w:r>
      <w:r>
        <w:rPr>
          <w:rFonts w:hint="eastAsia" w:ascii="Times New Roman" w:hAnsi="Times New Roman" w:eastAsia="仿宋_GB2312" w:cs="Times New Roman"/>
          <w:sz w:val="28"/>
          <w:szCs w:val="28"/>
          <w:lang w:val="en-US" w:eastAsia="zh-Hans"/>
        </w:rPr>
        <w:t>小学教育</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文</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Hans"/>
        </w:rPr>
        <w:t>人才培养方案</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。在此过程中</w:t>
      </w:r>
      <w:r>
        <w:rPr>
          <w:rFonts w:hint="eastAsia" w:ascii="仿宋_GB2312" w:hAnsi="宋体" w:eastAsia="仿宋_GB2312" w:cs="宋体"/>
          <w:sz w:val="28"/>
          <w:szCs w:val="28"/>
        </w:rPr>
        <w:t>形成了“一个目标，两个证书，三个平台，四个阶段，五个衔接”的“12345”人才培养体系构建思路。</w:t>
      </w:r>
    </w:p>
    <w:p w14:paraId="309C90DB">
      <w:pPr>
        <w:numPr>
          <w:ilvl w:val="0"/>
          <w:numId w:val="0"/>
        </w:numPr>
        <w:ind w:left="560" w:leftChars="0"/>
        <w:rPr>
          <w:rFonts w:hint="default" w:ascii="Times New Roman" w:hAnsi="Times New Roman" w:eastAsia="仿宋_GB2312" w:cs="Times New Roman"/>
          <w:sz w:val="28"/>
          <w:szCs w:val="28"/>
          <w:lang w:val="en-US" w:eastAsia="zh-CN"/>
        </w:rPr>
      </w:pPr>
      <w:r>
        <w:rPr>
          <w:rFonts w:hint="eastAsia" w:ascii="仿宋_GB2312" w:hAnsi="宋体" w:eastAsia="仿宋_GB2312" w:cs="宋体"/>
          <w:sz w:val="28"/>
          <w:szCs w:val="28"/>
          <w:lang w:val="en-US" w:eastAsia="zh-CN"/>
        </w:rPr>
        <w:t>3.</w:t>
      </w:r>
      <w:r>
        <w:rPr>
          <w:rFonts w:hint="eastAsia" w:ascii="仿宋_GB2312" w:hAnsi="宋体" w:eastAsia="仿宋_GB2312" w:cs="宋体"/>
          <w:sz w:val="28"/>
          <w:szCs w:val="28"/>
        </w:rPr>
        <w:t>积极创造条件探索并推进本专业与</w:t>
      </w:r>
      <w:r>
        <w:rPr>
          <w:rFonts w:hint="eastAsia" w:ascii="仿宋_GB2312" w:hAnsi="宋体" w:eastAsia="仿宋_GB2312" w:cs="宋体"/>
          <w:sz w:val="28"/>
          <w:szCs w:val="28"/>
          <w:lang w:val="en-US" w:eastAsia="zh-CN"/>
        </w:rPr>
        <w:t>安庆师范大学进行</w:t>
      </w:r>
      <w:r>
        <w:rPr>
          <w:rFonts w:hint="eastAsia" w:ascii="仿宋_GB2312" w:hAnsi="宋体" w:eastAsia="仿宋_GB2312" w:cs="宋体"/>
          <w:sz w:val="28"/>
          <w:szCs w:val="28"/>
        </w:rPr>
        <w:t>“专升本”联合</w:t>
      </w:r>
    </w:p>
    <w:p w14:paraId="32CDC670">
      <w:pPr>
        <w:numPr>
          <w:ilvl w:val="0"/>
          <w:numId w:val="0"/>
        </w:numPr>
        <w:ind w:firstLine="560"/>
        <w:rPr>
          <w:rFonts w:hint="eastAsia" w:ascii="仿宋_GB2312" w:hAnsi="宋体" w:eastAsia="仿宋_GB2312" w:cs="宋体"/>
          <w:sz w:val="28"/>
          <w:szCs w:val="28"/>
          <w:lang w:val="en-US" w:eastAsia="zh-CN"/>
        </w:rPr>
      </w:pPr>
      <w:r>
        <w:rPr>
          <w:rFonts w:hint="eastAsia" w:ascii="仿宋_GB2312" w:hAnsi="宋体" w:eastAsia="仿宋_GB2312" w:cs="宋体"/>
          <w:sz w:val="28"/>
          <w:szCs w:val="28"/>
        </w:rPr>
        <w:t>办学。</w:t>
      </w:r>
      <w:r>
        <w:rPr>
          <w:rFonts w:hint="eastAsia" w:ascii="仿宋_GB2312" w:hAnsi="宋体" w:eastAsia="仿宋_GB2312" w:cs="宋体"/>
          <w:sz w:val="28"/>
          <w:szCs w:val="28"/>
          <w:lang w:val="en-US" w:eastAsia="zh-CN"/>
        </w:rPr>
        <w:t>两年来，“专升本”联合招生顺利开展。</w:t>
      </w:r>
    </w:p>
    <w:p w14:paraId="244974EF">
      <w:pPr>
        <w:numPr>
          <w:ilvl w:val="0"/>
          <w:numId w:val="0"/>
        </w:num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4.2023年获批安徽省高水平专业群建设单位。</w:t>
      </w:r>
    </w:p>
    <w:p w14:paraId="22184D50">
      <w:pPr>
        <w:numPr>
          <w:ilvl w:val="0"/>
          <w:numId w:val="0"/>
        </w:numPr>
        <w:ind w:left="560" w:leftChars="0"/>
        <w:rPr>
          <w:rFonts w:hint="default" w:ascii="Times New Roman" w:hAnsi="Times New Roman" w:eastAsia="仿宋_GB2312" w:cs="Times New Roman"/>
          <w:sz w:val="28"/>
          <w:szCs w:val="28"/>
          <w:lang w:val="en-US" w:eastAsia="zh-CN"/>
        </w:rPr>
      </w:pPr>
      <w:r>
        <w:rPr>
          <w:rFonts w:hint="eastAsia" w:ascii="仿宋_GB2312" w:hAnsi="宋体" w:eastAsia="仿宋_GB2312" w:cs="宋体"/>
          <w:sz w:val="28"/>
          <w:szCs w:val="28"/>
          <w:lang w:val="en-US" w:eastAsia="zh-CN"/>
        </w:rPr>
        <w:t>5.建设专业资源库1个。</w:t>
      </w:r>
    </w:p>
    <w:p w14:paraId="3A2D5AE6">
      <w:pPr>
        <w:numPr>
          <w:ilvl w:val="0"/>
          <w:numId w:val="0"/>
        </w:numPr>
        <w:ind w:left="560" w:leftChars="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6.项目成员教师获批教科研项目共6项。</w:t>
      </w:r>
    </w:p>
    <w:p w14:paraId="3ECF7E2A">
      <w:pPr>
        <w:numPr>
          <w:ilvl w:val="0"/>
          <w:numId w:val="0"/>
        </w:numPr>
        <w:ind w:left="560" w:leftChars="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7.获得教学成果奖1项。</w:t>
      </w:r>
    </w:p>
    <w:p w14:paraId="29C2DDF0">
      <w:pPr>
        <w:numPr>
          <w:ilvl w:val="0"/>
          <w:numId w:val="0"/>
        </w:numPr>
        <w:ind w:left="560" w:leftChars="0"/>
        <w:rPr>
          <w:rFonts w:hint="eastAsia" w:ascii="仿宋_GB2312" w:hAnsi="宋体" w:eastAsia="仿宋_GB2312" w:cs="宋体"/>
          <w:sz w:val="28"/>
          <w:szCs w:val="28"/>
          <w:lang w:val="en-US" w:eastAsia="zh-CN"/>
        </w:rPr>
      </w:pPr>
      <w:r>
        <w:rPr>
          <w:rFonts w:hint="eastAsia" w:ascii="Times New Roman" w:hAnsi="Times New Roman" w:eastAsia="仿宋_GB2312" w:cs="Times New Roman"/>
          <w:sz w:val="28"/>
          <w:szCs w:val="28"/>
          <w:lang w:val="en-US" w:eastAsia="zh-CN"/>
        </w:rPr>
        <w:t>8.获批省社科界青年学人成长计划入选人员1名。</w:t>
      </w:r>
    </w:p>
    <w:p w14:paraId="2ECA22AC">
      <w:pPr>
        <w:numPr>
          <w:ilvl w:val="0"/>
          <w:numId w:val="0"/>
        </w:numPr>
        <w:ind w:firstLine="56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9.建设省级教学团队1个。</w:t>
      </w:r>
    </w:p>
    <w:p w14:paraId="411AAEE9">
      <w:pPr>
        <w:numPr>
          <w:ilvl w:val="0"/>
          <w:numId w:val="0"/>
        </w:numPr>
        <w:ind w:firstLine="56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10.教师省级竞赛获奖4项。</w:t>
      </w:r>
    </w:p>
    <w:p w14:paraId="5F58321F">
      <w:pPr>
        <w:numPr>
          <w:ilvl w:val="0"/>
          <w:numId w:val="0"/>
        </w:numPr>
        <w:ind w:firstLine="56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11.指导学生省级获奖12项。</w:t>
      </w:r>
    </w:p>
    <w:p w14:paraId="334AF927">
      <w:pPr>
        <w:numPr>
          <w:ilvl w:val="0"/>
          <w:numId w:val="0"/>
        </w:numPr>
        <w:ind w:firstLine="56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12.获得优秀指导教师3项。</w:t>
      </w:r>
    </w:p>
    <w:p w14:paraId="44A7BC55">
      <w:pPr>
        <w:spacing w:line="360" w:lineRule="exact"/>
        <w:outlineLvl w:val="0"/>
        <w:rPr>
          <w:rFonts w:hint="eastAsia"/>
          <w:b/>
          <w:bCs/>
          <w:sz w:val="32"/>
        </w:rPr>
      </w:pPr>
      <w:r>
        <w:rPr>
          <w:rFonts w:hint="eastAsia"/>
          <w:b/>
          <w:bCs/>
          <w:sz w:val="32"/>
          <w:lang w:val="en-US" w:eastAsia="zh-CN"/>
        </w:rPr>
        <w:t>附：</w:t>
      </w:r>
      <w:r>
        <w:rPr>
          <w:rFonts w:hint="eastAsia"/>
          <w:b/>
          <w:bCs/>
          <w:sz w:val="32"/>
        </w:rPr>
        <w:t>项目成果目录</w:t>
      </w:r>
    </w:p>
    <w:p w14:paraId="15000FF4">
      <w:pPr>
        <w:spacing w:line="360" w:lineRule="exact"/>
        <w:rPr>
          <w:rFonts w:hint="eastAsia"/>
          <w:b/>
          <w:bCs/>
          <w:sz w:val="32"/>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2655"/>
        <w:gridCol w:w="1883"/>
        <w:gridCol w:w="1162"/>
        <w:gridCol w:w="1842"/>
      </w:tblGrid>
      <w:tr w14:paraId="7D8D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0" w:type="auto"/>
            <w:noWrap w:val="0"/>
            <w:vAlign w:val="center"/>
          </w:tcPr>
          <w:p w14:paraId="028A24AC">
            <w:pPr>
              <w:spacing w:line="360" w:lineRule="exact"/>
              <w:ind w:firstLine="600" w:firstLineChars="200"/>
              <w:rPr>
                <w:rFonts w:hint="eastAsia"/>
                <w:sz w:val="30"/>
              </w:rPr>
            </w:pPr>
            <w:r>
              <w:rPr>
                <w:rFonts w:hint="eastAsia"/>
                <w:sz w:val="30"/>
              </w:rPr>
              <w:t>序号</w:t>
            </w:r>
          </w:p>
        </w:tc>
        <w:tc>
          <w:tcPr>
            <w:tcW w:w="0" w:type="auto"/>
            <w:noWrap w:val="0"/>
            <w:vAlign w:val="center"/>
          </w:tcPr>
          <w:p w14:paraId="327041B6">
            <w:pPr>
              <w:spacing w:line="360" w:lineRule="exact"/>
              <w:jc w:val="center"/>
              <w:rPr>
                <w:rFonts w:hint="eastAsia"/>
                <w:sz w:val="30"/>
              </w:rPr>
            </w:pPr>
            <w:r>
              <w:rPr>
                <w:rFonts w:hint="eastAsia"/>
                <w:sz w:val="30"/>
              </w:rPr>
              <w:t>成果名称</w:t>
            </w:r>
          </w:p>
        </w:tc>
        <w:tc>
          <w:tcPr>
            <w:tcW w:w="0" w:type="auto"/>
            <w:noWrap w:val="0"/>
            <w:vAlign w:val="center"/>
          </w:tcPr>
          <w:p w14:paraId="39F861BC">
            <w:pPr>
              <w:spacing w:line="360" w:lineRule="exact"/>
              <w:jc w:val="center"/>
              <w:rPr>
                <w:rFonts w:hint="eastAsia"/>
                <w:sz w:val="30"/>
              </w:rPr>
            </w:pPr>
            <w:r>
              <w:rPr>
                <w:rFonts w:hint="eastAsia"/>
                <w:sz w:val="30"/>
              </w:rPr>
              <w:t>成果形式</w:t>
            </w:r>
          </w:p>
        </w:tc>
        <w:tc>
          <w:tcPr>
            <w:tcW w:w="0" w:type="auto"/>
            <w:noWrap w:val="0"/>
            <w:vAlign w:val="center"/>
          </w:tcPr>
          <w:p w14:paraId="4BEFCB62">
            <w:pPr>
              <w:spacing w:line="360" w:lineRule="exact"/>
              <w:jc w:val="center"/>
              <w:rPr>
                <w:rFonts w:hint="eastAsia"/>
                <w:sz w:val="30"/>
              </w:rPr>
            </w:pPr>
            <w:r>
              <w:rPr>
                <w:rFonts w:hint="eastAsia"/>
                <w:sz w:val="30"/>
              </w:rPr>
              <w:t>作者</w:t>
            </w:r>
          </w:p>
        </w:tc>
        <w:tc>
          <w:tcPr>
            <w:tcW w:w="0" w:type="auto"/>
            <w:noWrap w:val="0"/>
            <w:vAlign w:val="center"/>
          </w:tcPr>
          <w:p w14:paraId="421F99C9">
            <w:pPr>
              <w:spacing w:line="360" w:lineRule="exact"/>
              <w:jc w:val="center"/>
              <w:rPr>
                <w:rFonts w:hint="eastAsia"/>
                <w:sz w:val="24"/>
              </w:rPr>
            </w:pPr>
            <w:r>
              <w:rPr>
                <w:rFonts w:hint="eastAsia"/>
                <w:sz w:val="24"/>
              </w:rPr>
              <w:t>成果形式为教材的请注明出版社；成果形式为论文的请注明发表的期刊名称等</w:t>
            </w:r>
          </w:p>
        </w:tc>
      </w:tr>
      <w:tr w14:paraId="28F7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01C0FA4E">
            <w:pPr>
              <w:spacing w:line="360" w:lineRule="exact"/>
              <w:jc w:val="center"/>
              <w:rPr>
                <w:rFonts w:hint="eastAsia" w:eastAsia="宋体"/>
                <w:b/>
                <w:bCs/>
                <w:sz w:val="32"/>
                <w:lang w:val="en-US" w:eastAsia="zh-CN"/>
              </w:rPr>
            </w:pPr>
            <w:r>
              <w:rPr>
                <w:rFonts w:hint="eastAsia"/>
                <w:b/>
                <w:bCs/>
                <w:sz w:val="32"/>
                <w:lang w:val="en-US" w:eastAsia="zh-CN"/>
              </w:rPr>
              <w:t>1</w:t>
            </w:r>
          </w:p>
        </w:tc>
        <w:tc>
          <w:tcPr>
            <w:tcW w:w="0" w:type="auto"/>
            <w:noWrap w:val="0"/>
            <w:vAlign w:val="center"/>
          </w:tcPr>
          <w:p w14:paraId="02C7E323">
            <w:pPr>
              <w:spacing w:line="360" w:lineRule="exact"/>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传统专业改造--小学语文教育</w:t>
            </w:r>
            <w:r>
              <w:rPr>
                <w:rFonts w:hint="eastAsia" w:ascii="Times New Roman" w:hAnsi="Times New Roman" w:eastAsia="宋体" w:cs="Times New Roman"/>
                <w:sz w:val="24"/>
                <w:lang w:eastAsia="zh-CN"/>
              </w:rPr>
              <w:t>》</w:t>
            </w:r>
          </w:p>
        </w:tc>
        <w:tc>
          <w:tcPr>
            <w:tcW w:w="0" w:type="auto"/>
            <w:noWrap w:val="0"/>
            <w:vAlign w:val="center"/>
          </w:tcPr>
          <w:p w14:paraId="2A3C80F5">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论文</w:t>
            </w:r>
          </w:p>
        </w:tc>
        <w:tc>
          <w:tcPr>
            <w:tcW w:w="0" w:type="auto"/>
            <w:noWrap w:val="0"/>
            <w:vAlign w:val="center"/>
          </w:tcPr>
          <w:p w14:paraId="1AEDC4F5">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徐庆侠</w:t>
            </w:r>
          </w:p>
        </w:tc>
        <w:tc>
          <w:tcPr>
            <w:tcW w:w="0" w:type="auto"/>
            <w:noWrap w:val="0"/>
            <w:vAlign w:val="center"/>
          </w:tcPr>
          <w:p w14:paraId="34F7A6B9">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《知识---力量》</w:t>
            </w:r>
          </w:p>
        </w:tc>
      </w:tr>
      <w:tr w14:paraId="2B9D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002438F5">
            <w:pPr>
              <w:spacing w:line="360" w:lineRule="exact"/>
              <w:jc w:val="center"/>
              <w:rPr>
                <w:rFonts w:hint="eastAsia" w:eastAsia="宋体"/>
                <w:b/>
                <w:bCs/>
                <w:sz w:val="32"/>
                <w:lang w:val="en-US" w:eastAsia="zh-CN"/>
              </w:rPr>
            </w:pPr>
            <w:r>
              <w:rPr>
                <w:rFonts w:hint="eastAsia"/>
                <w:b/>
                <w:bCs/>
                <w:sz w:val="32"/>
                <w:lang w:val="en-US" w:eastAsia="zh-CN"/>
              </w:rPr>
              <w:t>2</w:t>
            </w:r>
          </w:p>
        </w:tc>
        <w:tc>
          <w:tcPr>
            <w:tcW w:w="0" w:type="auto"/>
            <w:noWrap w:val="0"/>
            <w:vAlign w:val="center"/>
          </w:tcPr>
          <w:p w14:paraId="21DCAEDF">
            <w:pPr>
              <w:spacing w:line="360" w:lineRule="exact"/>
              <w:jc w:val="center"/>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《课程思政视域下，红色经典文学（十七年时期文学）传播路径研究——以专业课程&lt;中国现当代文学&gt;为例》</w:t>
            </w:r>
          </w:p>
        </w:tc>
        <w:tc>
          <w:tcPr>
            <w:tcW w:w="0" w:type="auto"/>
            <w:noWrap w:val="0"/>
            <w:vAlign w:val="center"/>
          </w:tcPr>
          <w:p w14:paraId="0759F23B">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论文</w:t>
            </w:r>
          </w:p>
        </w:tc>
        <w:tc>
          <w:tcPr>
            <w:tcW w:w="0" w:type="auto"/>
            <w:noWrap w:val="0"/>
            <w:vAlign w:val="center"/>
          </w:tcPr>
          <w:p w14:paraId="2E5D9739">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徐庆侠</w:t>
            </w:r>
          </w:p>
        </w:tc>
        <w:tc>
          <w:tcPr>
            <w:tcW w:w="0" w:type="auto"/>
            <w:noWrap w:val="0"/>
            <w:vAlign w:val="center"/>
          </w:tcPr>
          <w:p w14:paraId="748C1618">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《课外阅读》</w:t>
            </w:r>
          </w:p>
        </w:tc>
      </w:tr>
      <w:tr w14:paraId="7FFC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29C8F0BF">
            <w:pPr>
              <w:spacing w:line="360" w:lineRule="exact"/>
              <w:jc w:val="center"/>
              <w:rPr>
                <w:rFonts w:hint="eastAsia" w:eastAsia="宋体"/>
                <w:b/>
                <w:bCs/>
                <w:sz w:val="32"/>
                <w:lang w:val="en-US" w:eastAsia="zh-CN"/>
              </w:rPr>
            </w:pPr>
            <w:r>
              <w:rPr>
                <w:rFonts w:hint="eastAsia"/>
                <w:b/>
                <w:bCs/>
                <w:sz w:val="32"/>
                <w:lang w:val="en-US" w:eastAsia="zh-CN"/>
              </w:rPr>
              <w:t>3</w:t>
            </w:r>
          </w:p>
        </w:tc>
        <w:tc>
          <w:tcPr>
            <w:tcW w:w="0" w:type="auto"/>
            <w:noWrap w:val="0"/>
            <w:vAlign w:val="center"/>
          </w:tcPr>
          <w:p w14:paraId="73E66320">
            <w:pPr>
              <w:spacing w:line="360" w:lineRule="exact"/>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《课程思政</w:t>
            </w:r>
            <w:r>
              <w:rPr>
                <w:rFonts w:hint="eastAsia" w:ascii="Times New Roman" w:hAnsi="Times New Roman" w:eastAsia="宋体" w:cs="Times New Roman"/>
                <w:sz w:val="24"/>
                <w:lang w:val="en-US" w:eastAsia="zh-CN"/>
              </w:rPr>
              <w:t>视阈</w:t>
            </w:r>
            <w:r>
              <w:rPr>
                <w:rFonts w:hint="eastAsia" w:ascii="Times New Roman" w:hAnsi="Times New Roman" w:eastAsia="宋体" w:cs="Times New Roman"/>
                <w:sz w:val="24"/>
                <w:lang w:eastAsia="zh-CN"/>
              </w:rPr>
              <w:t>下鲁迅作品在高</w:t>
            </w:r>
            <w:r>
              <w:rPr>
                <w:rFonts w:hint="eastAsia" w:ascii="Times New Roman" w:hAnsi="Times New Roman" w:eastAsia="宋体" w:cs="Times New Roman"/>
                <w:sz w:val="24"/>
                <w:lang w:val="en-US" w:eastAsia="zh-CN"/>
              </w:rPr>
              <w:t>校</w:t>
            </w:r>
            <w:r>
              <w:rPr>
                <w:rFonts w:hint="eastAsia" w:ascii="Times New Roman" w:hAnsi="Times New Roman" w:eastAsia="宋体" w:cs="Times New Roman"/>
                <w:sz w:val="24"/>
                <w:lang w:eastAsia="zh-CN"/>
              </w:rPr>
              <w:t>课堂中的接受与教学现状</w:t>
            </w:r>
            <w:r>
              <w:rPr>
                <w:rFonts w:hint="eastAsia" w:ascii="Times New Roman" w:hAnsi="Times New Roman" w:eastAsia="宋体" w:cs="Times New Roman"/>
                <w:sz w:val="24"/>
                <w:lang w:val="en-US" w:eastAsia="zh-CN"/>
              </w:rPr>
              <w:t>---以</w:t>
            </w:r>
            <w:r>
              <w:rPr>
                <w:rFonts w:hint="eastAsia" w:ascii="Times New Roman" w:hAnsi="Times New Roman" w:eastAsia="宋体" w:cs="Times New Roman"/>
                <w:sz w:val="24"/>
                <w:lang w:eastAsia="zh-CN"/>
              </w:rPr>
              <w:t>桐城师范高等专科学校为例》</w:t>
            </w:r>
          </w:p>
        </w:tc>
        <w:tc>
          <w:tcPr>
            <w:tcW w:w="0" w:type="auto"/>
            <w:noWrap w:val="0"/>
            <w:vAlign w:val="center"/>
          </w:tcPr>
          <w:p w14:paraId="65E4C830">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论文</w:t>
            </w:r>
          </w:p>
        </w:tc>
        <w:tc>
          <w:tcPr>
            <w:tcW w:w="0" w:type="auto"/>
            <w:noWrap w:val="0"/>
            <w:vAlign w:val="center"/>
          </w:tcPr>
          <w:p w14:paraId="744F27ED">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李晶晶</w:t>
            </w:r>
          </w:p>
        </w:tc>
        <w:tc>
          <w:tcPr>
            <w:tcW w:w="0" w:type="auto"/>
            <w:noWrap w:val="0"/>
            <w:vAlign w:val="center"/>
          </w:tcPr>
          <w:p w14:paraId="68934CBA">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《教育考试与评价》</w:t>
            </w:r>
          </w:p>
        </w:tc>
      </w:tr>
      <w:tr w14:paraId="0725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2E1F4B22">
            <w:pPr>
              <w:spacing w:line="360" w:lineRule="exact"/>
              <w:jc w:val="center"/>
              <w:rPr>
                <w:rFonts w:hint="eastAsia" w:eastAsia="宋体"/>
                <w:b/>
                <w:bCs/>
                <w:sz w:val="32"/>
                <w:lang w:val="en-US" w:eastAsia="zh-CN"/>
              </w:rPr>
            </w:pPr>
            <w:r>
              <w:rPr>
                <w:rFonts w:hint="eastAsia"/>
                <w:b/>
                <w:bCs/>
                <w:sz w:val="32"/>
                <w:lang w:val="en-US" w:eastAsia="zh-CN"/>
              </w:rPr>
              <w:t>4</w:t>
            </w:r>
          </w:p>
        </w:tc>
        <w:tc>
          <w:tcPr>
            <w:tcW w:w="0" w:type="auto"/>
            <w:noWrap w:val="0"/>
            <w:vAlign w:val="center"/>
          </w:tcPr>
          <w:p w14:paraId="427257F7">
            <w:pPr>
              <w:spacing w:line="360" w:lineRule="exact"/>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《课程思政背景下大学语文课程建设的研究》</w:t>
            </w:r>
          </w:p>
        </w:tc>
        <w:tc>
          <w:tcPr>
            <w:tcW w:w="0" w:type="auto"/>
            <w:noWrap w:val="0"/>
            <w:vAlign w:val="center"/>
          </w:tcPr>
          <w:p w14:paraId="614930C6">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论文</w:t>
            </w:r>
          </w:p>
        </w:tc>
        <w:tc>
          <w:tcPr>
            <w:tcW w:w="0" w:type="auto"/>
            <w:noWrap w:val="0"/>
            <w:vAlign w:val="center"/>
          </w:tcPr>
          <w:p w14:paraId="60DF25D8">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吴小琳</w:t>
            </w:r>
          </w:p>
        </w:tc>
        <w:tc>
          <w:tcPr>
            <w:tcW w:w="0" w:type="auto"/>
            <w:noWrap w:val="0"/>
            <w:vAlign w:val="center"/>
          </w:tcPr>
          <w:p w14:paraId="703DDCE4">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《教育考试与评价》</w:t>
            </w:r>
          </w:p>
        </w:tc>
      </w:tr>
      <w:tr w14:paraId="41A5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2D0B0F19">
            <w:pPr>
              <w:spacing w:line="360" w:lineRule="exact"/>
              <w:jc w:val="center"/>
              <w:rPr>
                <w:rFonts w:hint="eastAsia" w:eastAsia="宋体"/>
                <w:b/>
                <w:bCs/>
                <w:sz w:val="32"/>
                <w:lang w:val="en-US" w:eastAsia="zh-CN"/>
              </w:rPr>
            </w:pPr>
            <w:r>
              <w:rPr>
                <w:rFonts w:hint="eastAsia"/>
                <w:b/>
                <w:bCs/>
                <w:sz w:val="32"/>
                <w:lang w:val="en-US" w:eastAsia="zh-CN"/>
              </w:rPr>
              <w:t>5</w:t>
            </w:r>
          </w:p>
        </w:tc>
        <w:tc>
          <w:tcPr>
            <w:tcW w:w="0" w:type="auto"/>
            <w:noWrap w:val="0"/>
            <w:vAlign w:val="center"/>
          </w:tcPr>
          <w:p w14:paraId="717624FE">
            <w:pPr>
              <w:spacing w:line="360" w:lineRule="exact"/>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《浅谈儿童文学素养对小学语文教师的价值与意义高专小学语文教育专业为例》</w:t>
            </w:r>
          </w:p>
        </w:tc>
        <w:tc>
          <w:tcPr>
            <w:tcW w:w="0" w:type="auto"/>
            <w:noWrap w:val="0"/>
            <w:vAlign w:val="center"/>
          </w:tcPr>
          <w:p w14:paraId="7C53057D">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论文</w:t>
            </w:r>
          </w:p>
        </w:tc>
        <w:tc>
          <w:tcPr>
            <w:tcW w:w="0" w:type="auto"/>
            <w:noWrap w:val="0"/>
            <w:vAlign w:val="center"/>
          </w:tcPr>
          <w:p w14:paraId="5F995F31">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陈飞羽</w:t>
            </w:r>
          </w:p>
        </w:tc>
        <w:tc>
          <w:tcPr>
            <w:tcW w:w="0" w:type="auto"/>
            <w:noWrap w:val="0"/>
            <w:vAlign w:val="center"/>
          </w:tcPr>
          <w:p w14:paraId="3A3E6517">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《俏丽》</w:t>
            </w:r>
          </w:p>
        </w:tc>
      </w:tr>
      <w:tr w14:paraId="42F7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36717D68">
            <w:pPr>
              <w:spacing w:line="360" w:lineRule="exact"/>
              <w:jc w:val="center"/>
              <w:rPr>
                <w:rFonts w:hint="eastAsia" w:eastAsia="宋体"/>
                <w:b/>
                <w:bCs/>
                <w:sz w:val="32"/>
                <w:lang w:val="en-US" w:eastAsia="zh-CN"/>
              </w:rPr>
            </w:pPr>
            <w:r>
              <w:rPr>
                <w:rFonts w:hint="eastAsia"/>
                <w:b/>
                <w:bCs/>
                <w:sz w:val="32"/>
                <w:lang w:val="en-US" w:eastAsia="zh-CN"/>
              </w:rPr>
              <w:t>6</w:t>
            </w:r>
          </w:p>
        </w:tc>
        <w:tc>
          <w:tcPr>
            <w:tcW w:w="0" w:type="auto"/>
            <w:noWrap w:val="0"/>
            <w:vAlign w:val="center"/>
          </w:tcPr>
          <w:p w14:paraId="133B59D6">
            <w:pPr>
              <w:spacing w:line="360" w:lineRule="exact"/>
              <w:jc w:val="center"/>
              <w:rPr>
                <w:rFonts w:hint="eastAsia"/>
                <w:b/>
                <w:bCs/>
                <w:sz w:val="32"/>
              </w:rPr>
            </w:pPr>
            <w:r>
              <w:rPr>
                <w:rFonts w:hint="eastAsia" w:ascii="Times New Roman" w:hAnsi="Times New Roman" w:eastAsia="仿宋_GB2312" w:cs="Times New Roman"/>
                <w:sz w:val="24"/>
                <w:szCs w:val="24"/>
                <w:lang w:val="en-US" w:eastAsia="zh-CN"/>
              </w:rPr>
              <w:t>《2024级小学教育（综合文科）人才培养方案》</w:t>
            </w:r>
          </w:p>
        </w:tc>
        <w:tc>
          <w:tcPr>
            <w:tcW w:w="0" w:type="auto"/>
            <w:noWrap w:val="0"/>
            <w:vAlign w:val="center"/>
          </w:tcPr>
          <w:p w14:paraId="0C093925">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人才培养方案</w:t>
            </w:r>
          </w:p>
        </w:tc>
        <w:tc>
          <w:tcPr>
            <w:tcW w:w="0" w:type="auto"/>
            <w:noWrap w:val="0"/>
            <w:vAlign w:val="center"/>
          </w:tcPr>
          <w:p w14:paraId="2974B81C">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徐庆侠</w:t>
            </w:r>
          </w:p>
        </w:tc>
        <w:tc>
          <w:tcPr>
            <w:tcW w:w="0" w:type="auto"/>
            <w:noWrap w:val="0"/>
            <w:vAlign w:val="center"/>
          </w:tcPr>
          <w:p w14:paraId="20DE827E">
            <w:pPr>
              <w:spacing w:line="360" w:lineRule="exact"/>
              <w:jc w:val="center"/>
              <w:rPr>
                <w:rFonts w:hint="eastAsia" w:ascii="Times New Roman" w:hAnsi="Times New Roman" w:eastAsia="宋体" w:cs="Times New Roman"/>
                <w:sz w:val="24"/>
                <w:lang w:val="en-US" w:eastAsia="zh-CN"/>
              </w:rPr>
            </w:pPr>
          </w:p>
        </w:tc>
      </w:tr>
      <w:tr w14:paraId="462D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1E9116D7">
            <w:pPr>
              <w:spacing w:line="360" w:lineRule="exact"/>
              <w:jc w:val="center"/>
              <w:rPr>
                <w:rFonts w:hint="eastAsia" w:eastAsia="宋体"/>
                <w:b/>
                <w:bCs/>
                <w:sz w:val="32"/>
                <w:lang w:val="en-US" w:eastAsia="zh-CN"/>
              </w:rPr>
            </w:pPr>
            <w:r>
              <w:rPr>
                <w:rFonts w:hint="eastAsia"/>
                <w:b/>
                <w:bCs/>
                <w:sz w:val="32"/>
                <w:lang w:val="en-US" w:eastAsia="zh-CN"/>
              </w:rPr>
              <w:t>7</w:t>
            </w:r>
          </w:p>
        </w:tc>
        <w:tc>
          <w:tcPr>
            <w:tcW w:w="0" w:type="auto"/>
            <w:noWrap w:val="0"/>
            <w:vAlign w:val="center"/>
          </w:tcPr>
          <w:p w14:paraId="6DA01F5F">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小学教育（文）专业建设方案</w:t>
            </w:r>
          </w:p>
        </w:tc>
        <w:tc>
          <w:tcPr>
            <w:tcW w:w="0" w:type="auto"/>
            <w:noWrap w:val="0"/>
            <w:vAlign w:val="center"/>
          </w:tcPr>
          <w:p w14:paraId="188B8288">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专业建设方案</w:t>
            </w:r>
          </w:p>
        </w:tc>
        <w:tc>
          <w:tcPr>
            <w:tcW w:w="0" w:type="auto"/>
            <w:noWrap w:val="0"/>
            <w:vAlign w:val="center"/>
          </w:tcPr>
          <w:p w14:paraId="40DB4B7D">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徐庆侠</w:t>
            </w:r>
          </w:p>
        </w:tc>
        <w:tc>
          <w:tcPr>
            <w:tcW w:w="0" w:type="auto"/>
            <w:noWrap w:val="0"/>
            <w:vAlign w:val="center"/>
          </w:tcPr>
          <w:p w14:paraId="2DA31A41">
            <w:pPr>
              <w:spacing w:line="360" w:lineRule="exact"/>
              <w:jc w:val="center"/>
              <w:rPr>
                <w:rFonts w:hint="eastAsia"/>
                <w:b/>
                <w:bCs/>
                <w:sz w:val="32"/>
              </w:rPr>
            </w:pPr>
          </w:p>
        </w:tc>
      </w:tr>
      <w:tr w14:paraId="4C79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6E73469D">
            <w:pPr>
              <w:spacing w:line="360" w:lineRule="exact"/>
              <w:jc w:val="center"/>
              <w:rPr>
                <w:rFonts w:hint="eastAsia" w:eastAsia="宋体"/>
                <w:b/>
                <w:bCs/>
                <w:sz w:val="32"/>
                <w:lang w:val="en-US" w:eastAsia="zh-CN"/>
              </w:rPr>
            </w:pPr>
            <w:r>
              <w:rPr>
                <w:rFonts w:hint="eastAsia"/>
                <w:b/>
                <w:bCs/>
                <w:sz w:val="32"/>
                <w:lang w:val="en-US" w:eastAsia="zh-CN"/>
              </w:rPr>
              <w:t>8</w:t>
            </w:r>
          </w:p>
        </w:tc>
        <w:tc>
          <w:tcPr>
            <w:tcW w:w="0" w:type="auto"/>
            <w:noWrap w:val="0"/>
            <w:vAlign w:val="center"/>
          </w:tcPr>
          <w:p w14:paraId="316ED34A">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专升本联合培养</w:t>
            </w:r>
          </w:p>
        </w:tc>
        <w:tc>
          <w:tcPr>
            <w:tcW w:w="0" w:type="auto"/>
            <w:noWrap w:val="0"/>
            <w:vAlign w:val="center"/>
          </w:tcPr>
          <w:p w14:paraId="6929EF2C">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文件</w:t>
            </w:r>
          </w:p>
        </w:tc>
        <w:tc>
          <w:tcPr>
            <w:tcW w:w="0" w:type="auto"/>
            <w:noWrap w:val="0"/>
            <w:vAlign w:val="center"/>
          </w:tcPr>
          <w:p w14:paraId="5B8AB2A4">
            <w:pPr>
              <w:spacing w:line="360" w:lineRule="exact"/>
              <w:jc w:val="center"/>
              <w:rPr>
                <w:rFonts w:hint="eastAsia" w:ascii="Times New Roman" w:hAnsi="Times New Roman" w:eastAsia="宋体" w:cs="Times New Roman"/>
                <w:sz w:val="24"/>
                <w:lang w:val="en-US" w:eastAsia="zh-CN"/>
              </w:rPr>
            </w:pPr>
          </w:p>
        </w:tc>
        <w:tc>
          <w:tcPr>
            <w:tcW w:w="0" w:type="auto"/>
            <w:noWrap w:val="0"/>
            <w:vAlign w:val="center"/>
          </w:tcPr>
          <w:p w14:paraId="0217D6D0">
            <w:pPr>
              <w:spacing w:line="360" w:lineRule="exact"/>
              <w:jc w:val="center"/>
              <w:rPr>
                <w:rFonts w:hint="eastAsia"/>
                <w:b/>
                <w:bCs/>
                <w:sz w:val="32"/>
              </w:rPr>
            </w:pPr>
          </w:p>
        </w:tc>
      </w:tr>
      <w:tr w14:paraId="064E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1665B92">
            <w:pPr>
              <w:spacing w:line="360" w:lineRule="exact"/>
              <w:jc w:val="center"/>
              <w:rPr>
                <w:rFonts w:hint="default"/>
                <w:b/>
                <w:bCs/>
                <w:sz w:val="32"/>
                <w:lang w:val="en-US" w:eastAsia="zh-CN"/>
              </w:rPr>
            </w:pPr>
            <w:r>
              <w:rPr>
                <w:rFonts w:hint="eastAsia"/>
                <w:b/>
                <w:bCs/>
                <w:sz w:val="32"/>
                <w:lang w:val="en-US" w:eastAsia="zh-CN"/>
              </w:rPr>
              <w:t>9</w:t>
            </w:r>
          </w:p>
        </w:tc>
        <w:tc>
          <w:tcPr>
            <w:tcW w:w="0" w:type="auto"/>
            <w:noWrap w:val="0"/>
            <w:vAlign w:val="center"/>
          </w:tcPr>
          <w:p w14:paraId="24D2892A">
            <w:pPr>
              <w:spacing w:line="360" w:lineRule="exact"/>
              <w:jc w:val="center"/>
              <w:rPr>
                <w:rFonts w:hint="eastAsia"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安徽省2023年高水平专业群建设单位</w:t>
            </w:r>
          </w:p>
        </w:tc>
        <w:tc>
          <w:tcPr>
            <w:tcW w:w="0" w:type="auto"/>
            <w:noWrap w:val="0"/>
            <w:vAlign w:val="center"/>
          </w:tcPr>
          <w:p w14:paraId="27644FAD">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文件</w:t>
            </w:r>
          </w:p>
        </w:tc>
        <w:tc>
          <w:tcPr>
            <w:tcW w:w="0" w:type="auto"/>
            <w:noWrap w:val="0"/>
            <w:vAlign w:val="center"/>
          </w:tcPr>
          <w:p w14:paraId="181C871B">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程爱兰</w:t>
            </w:r>
          </w:p>
        </w:tc>
        <w:tc>
          <w:tcPr>
            <w:tcW w:w="0" w:type="auto"/>
            <w:noWrap w:val="0"/>
            <w:vAlign w:val="center"/>
          </w:tcPr>
          <w:p w14:paraId="6F6323D0">
            <w:pPr>
              <w:spacing w:line="360" w:lineRule="exact"/>
              <w:jc w:val="center"/>
              <w:rPr>
                <w:rFonts w:hint="eastAsia"/>
                <w:b/>
                <w:bCs/>
                <w:sz w:val="32"/>
              </w:rPr>
            </w:pPr>
          </w:p>
        </w:tc>
      </w:tr>
      <w:tr w14:paraId="01B0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BC96DDA">
            <w:pPr>
              <w:spacing w:line="360" w:lineRule="exact"/>
              <w:jc w:val="center"/>
              <w:rPr>
                <w:rFonts w:hint="default"/>
                <w:b/>
                <w:bCs/>
                <w:sz w:val="32"/>
                <w:lang w:val="en-US" w:eastAsia="zh-CN"/>
              </w:rPr>
            </w:pPr>
            <w:r>
              <w:rPr>
                <w:rFonts w:hint="eastAsia"/>
                <w:b/>
                <w:bCs/>
                <w:sz w:val="32"/>
                <w:lang w:val="en-US" w:eastAsia="zh-CN"/>
              </w:rPr>
              <w:t>10</w:t>
            </w:r>
          </w:p>
        </w:tc>
        <w:tc>
          <w:tcPr>
            <w:tcW w:w="0" w:type="auto"/>
            <w:noWrap w:val="0"/>
            <w:vAlign w:val="center"/>
          </w:tcPr>
          <w:p w14:paraId="44678EC9">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小学教育专业教学资源库</w:t>
            </w:r>
          </w:p>
        </w:tc>
        <w:tc>
          <w:tcPr>
            <w:tcW w:w="0" w:type="auto"/>
            <w:noWrap w:val="0"/>
            <w:vAlign w:val="center"/>
          </w:tcPr>
          <w:p w14:paraId="34C65C3A">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教科研项目</w:t>
            </w:r>
          </w:p>
        </w:tc>
        <w:tc>
          <w:tcPr>
            <w:tcW w:w="0" w:type="auto"/>
            <w:noWrap w:val="0"/>
            <w:vAlign w:val="center"/>
          </w:tcPr>
          <w:p w14:paraId="4B07ACC3">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方宇</w:t>
            </w:r>
          </w:p>
        </w:tc>
        <w:tc>
          <w:tcPr>
            <w:tcW w:w="0" w:type="auto"/>
            <w:noWrap w:val="0"/>
            <w:vAlign w:val="center"/>
          </w:tcPr>
          <w:p w14:paraId="504BE2B7">
            <w:pPr>
              <w:spacing w:line="360" w:lineRule="exact"/>
              <w:jc w:val="center"/>
              <w:rPr>
                <w:rFonts w:hint="eastAsia"/>
                <w:b/>
                <w:bCs/>
                <w:sz w:val="32"/>
              </w:rPr>
            </w:pPr>
          </w:p>
        </w:tc>
      </w:tr>
      <w:tr w14:paraId="0C02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28A2CB2">
            <w:pPr>
              <w:spacing w:line="360" w:lineRule="exact"/>
              <w:jc w:val="center"/>
              <w:rPr>
                <w:rFonts w:hint="default"/>
                <w:b/>
                <w:bCs/>
                <w:sz w:val="32"/>
                <w:lang w:val="en-US" w:eastAsia="zh-CN"/>
              </w:rPr>
            </w:pPr>
            <w:r>
              <w:rPr>
                <w:rFonts w:hint="eastAsia"/>
                <w:b/>
                <w:bCs/>
                <w:sz w:val="32"/>
                <w:lang w:val="en-US" w:eastAsia="zh-CN"/>
              </w:rPr>
              <w:t>11</w:t>
            </w:r>
          </w:p>
        </w:tc>
        <w:tc>
          <w:tcPr>
            <w:tcW w:w="0" w:type="auto"/>
            <w:noWrap w:val="0"/>
            <w:vAlign w:val="center"/>
          </w:tcPr>
          <w:p w14:paraId="06BCB752">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教学成果奖</w:t>
            </w:r>
          </w:p>
        </w:tc>
        <w:tc>
          <w:tcPr>
            <w:tcW w:w="0" w:type="auto"/>
            <w:noWrap w:val="0"/>
            <w:vAlign w:val="center"/>
          </w:tcPr>
          <w:p w14:paraId="2553C4D7">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文件</w:t>
            </w:r>
          </w:p>
        </w:tc>
        <w:tc>
          <w:tcPr>
            <w:tcW w:w="0" w:type="auto"/>
            <w:noWrap w:val="0"/>
            <w:vAlign w:val="center"/>
          </w:tcPr>
          <w:p w14:paraId="088FA218">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吴小琳</w:t>
            </w:r>
          </w:p>
        </w:tc>
        <w:tc>
          <w:tcPr>
            <w:tcW w:w="0" w:type="auto"/>
            <w:noWrap w:val="0"/>
            <w:vAlign w:val="center"/>
          </w:tcPr>
          <w:p w14:paraId="55A5A2A2">
            <w:pPr>
              <w:spacing w:line="360" w:lineRule="exact"/>
              <w:jc w:val="center"/>
              <w:rPr>
                <w:rFonts w:hint="eastAsia"/>
                <w:b/>
                <w:bCs/>
                <w:sz w:val="32"/>
              </w:rPr>
            </w:pPr>
          </w:p>
        </w:tc>
      </w:tr>
      <w:tr w14:paraId="211E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D1828FF">
            <w:pPr>
              <w:spacing w:line="360" w:lineRule="exact"/>
              <w:jc w:val="center"/>
              <w:rPr>
                <w:rFonts w:hint="default"/>
                <w:b/>
                <w:bCs/>
                <w:sz w:val="32"/>
                <w:lang w:val="en-US" w:eastAsia="zh-CN"/>
              </w:rPr>
            </w:pPr>
            <w:r>
              <w:rPr>
                <w:rFonts w:hint="eastAsia"/>
                <w:b/>
                <w:bCs/>
                <w:sz w:val="32"/>
                <w:lang w:val="en-US" w:eastAsia="zh-CN"/>
              </w:rPr>
              <w:t>12</w:t>
            </w:r>
          </w:p>
        </w:tc>
        <w:tc>
          <w:tcPr>
            <w:tcW w:w="0" w:type="auto"/>
            <w:noWrap w:val="0"/>
            <w:vAlign w:val="center"/>
          </w:tcPr>
          <w:p w14:paraId="5CD42452">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安徽省社科界青年学人成长计划</w:t>
            </w:r>
          </w:p>
        </w:tc>
        <w:tc>
          <w:tcPr>
            <w:tcW w:w="0" w:type="auto"/>
            <w:noWrap w:val="0"/>
            <w:vAlign w:val="center"/>
          </w:tcPr>
          <w:p w14:paraId="5364EFDB">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文件</w:t>
            </w:r>
          </w:p>
        </w:tc>
        <w:tc>
          <w:tcPr>
            <w:tcW w:w="0" w:type="auto"/>
            <w:noWrap w:val="0"/>
            <w:vAlign w:val="center"/>
          </w:tcPr>
          <w:p w14:paraId="31E41266">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李晶晶</w:t>
            </w:r>
          </w:p>
        </w:tc>
        <w:tc>
          <w:tcPr>
            <w:tcW w:w="0" w:type="auto"/>
            <w:noWrap w:val="0"/>
            <w:vAlign w:val="center"/>
          </w:tcPr>
          <w:p w14:paraId="16FB91AF">
            <w:pPr>
              <w:spacing w:line="360" w:lineRule="exact"/>
              <w:jc w:val="center"/>
              <w:rPr>
                <w:rFonts w:hint="eastAsia"/>
                <w:b/>
                <w:bCs/>
                <w:sz w:val="32"/>
              </w:rPr>
            </w:pPr>
          </w:p>
        </w:tc>
      </w:tr>
      <w:tr w14:paraId="2E24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4B9B3D94">
            <w:pPr>
              <w:spacing w:line="360" w:lineRule="exact"/>
              <w:jc w:val="center"/>
              <w:rPr>
                <w:rFonts w:hint="default"/>
                <w:b/>
                <w:bCs/>
                <w:sz w:val="32"/>
                <w:lang w:val="en-US" w:eastAsia="zh-CN"/>
              </w:rPr>
            </w:pPr>
            <w:r>
              <w:rPr>
                <w:rFonts w:hint="eastAsia"/>
                <w:b/>
                <w:bCs/>
                <w:sz w:val="32"/>
                <w:lang w:val="en-US" w:eastAsia="zh-CN"/>
              </w:rPr>
              <w:t>13</w:t>
            </w:r>
          </w:p>
        </w:tc>
        <w:tc>
          <w:tcPr>
            <w:tcW w:w="0" w:type="auto"/>
            <w:noWrap w:val="0"/>
            <w:vAlign w:val="center"/>
          </w:tcPr>
          <w:p w14:paraId="18336779">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省级教学团队</w:t>
            </w:r>
          </w:p>
        </w:tc>
        <w:tc>
          <w:tcPr>
            <w:tcW w:w="0" w:type="auto"/>
            <w:noWrap w:val="0"/>
            <w:vAlign w:val="center"/>
          </w:tcPr>
          <w:p w14:paraId="64A9CB3B">
            <w:pPr>
              <w:spacing w:line="360" w:lineRule="exact"/>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文件</w:t>
            </w:r>
          </w:p>
        </w:tc>
        <w:tc>
          <w:tcPr>
            <w:tcW w:w="0" w:type="auto"/>
            <w:noWrap w:val="0"/>
            <w:vAlign w:val="center"/>
          </w:tcPr>
          <w:p w14:paraId="21BFA716">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程爱兰、方宇</w:t>
            </w:r>
          </w:p>
        </w:tc>
        <w:tc>
          <w:tcPr>
            <w:tcW w:w="0" w:type="auto"/>
            <w:noWrap w:val="0"/>
            <w:vAlign w:val="center"/>
          </w:tcPr>
          <w:p w14:paraId="0DE145E4">
            <w:pPr>
              <w:spacing w:line="360" w:lineRule="exact"/>
              <w:jc w:val="center"/>
              <w:rPr>
                <w:rFonts w:hint="eastAsia"/>
                <w:b/>
                <w:bCs/>
                <w:sz w:val="32"/>
              </w:rPr>
            </w:pPr>
          </w:p>
        </w:tc>
      </w:tr>
      <w:tr w14:paraId="155F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23C485DE">
            <w:pPr>
              <w:spacing w:line="360" w:lineRule="exact"/>
              <w:jc w:val="center"/>
              <w:rPr>
                <w:rFonts w:hint="default"/>
                <w:b/>
                <w:bCs/>
                <w:sz w:val="32"/>
                <w:lang w:val="en-US" w:eastAsia="zh-CN"/>
              </w:rPr>
            </w:pPr>
            <w:r>
              <w:rPr>
                <w:rFonts w:hint="eastAsia"/>
                <w:b/>
                <w:bCs/>
                <w:sz w:val="32"/>
                <w:lang w:val="en-US" w:eastAsia="zh-CN"/>
              </w:rPr>
              <w:t>14</w:t>
            </w:r>
          </w:p>
        </w:tc>
        <w:tc>
          <w:tcPr>
            <w:tcW w:w="0" w:type="auto"/>
            <w:noWrap w:val="0"/>
            <w:vAlign w:val="center"/>
          </w:tcPr>
          <w:p w14:paraId="5D0D09A6">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教师口语</w:t>
            </w:r>
          </w:p>
        </w:tc>
        <w:tc>
          <w:tcPr>
            <w:tcW w:w="0" w:type="auto"/>
            <w:noWrap w:val="0"/>
            <w:vAlign w:val="center"/>
          </w:tcPr>
          <w:p w14:paraId="70D48E8B">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大规模在线开放课程（MOOC）示范项目</w:t>
            </w:r>
          </w:p>
        </w:tc>
        <w:tc>
          <w:tcPr>
            <w:tcW w:w="0" w:type="auto"/>
            <w:noWrap w:val="0"/>
            <w:vAlign w:val="center"/>
          </w:tcPr>
          <w:p w14:paraId="52059407">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吴小琳</w:t>
            </w:r>
          </w:p>
        </w:tc>
        <w:tc>
          <w:tcPr>
            <w:tcW w:w="0" w:type="auto"/>
            <w:noWrap w:val="0"/>
            <w:vAlign w:val="center"/>
          </w:tcPr>
          <w:p w14:paraId="1E141380">
            <w:pPr>
              <w:spacing w:line="360" w:lineRule="exact"/>
              <w:jc w:val="center"/>
              <w:rPr>
                <w:rFonts w:hint="eastAsia"/>
                <w:b/>
                <w:bCs/>
                <w:sz w:val="32"/>
              </w:rPr>
            </w:pPr>
          </w:p>
        </w:tc>
      </w:tr>
      <w:tr w14:paraId="05CF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AD763AC">
            <w:pPr>
              <w:spacing w:line="360" w:lineRule="exact"/>
              <w:jc w:val="center"/>
              <w:rPr>
                <w:rFonts w:hint="default"/>
                <w:b/>
                <w:bCs/>
                <w:sz w:val="32"/>
                <w:lang w:val="en-US" w:eastAsia="zh-CN"/>
              </w:rPr>
            </w:pPr>
            <w:r>
              <w:rPr>
                <w:rFonts w:hint="eastAsia"/>
                <w:b/>
                <w:bCs/>
                <w:sz w:val="32"/>
                <w:lang w:val="en-US" w:eastAsia="zh-CN"/>
              </w:rPr>
              <w:t>15</w:t>
            </w:r>
          </w:p>
        </w:tc>
        <w:tc>
          <w:tcPr>
            <w:tcW w:w="0" w:type="auto"/>
            <w:noWrap w:val="0"/>
            <w:vAlign w:val="center"/>
          </w:tcPr>
          <w:p w14:paraId="25F8A0FF">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师范生培养视角下中国现当代小说中师生关系构建的书写流变</w:t>
            </w:r>
          </w:p>
        </w:tc>
        <w:tc>
          <w:tcPr>
            <w:tcW w:w="0" w:type="auto"/>
            <w:noWrap w:val="0"/>
            <w:vAlign w:val="center"/>
          </w:tcPr>
          <w:p w14:paraId="2003681E">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教科研项目</w:t>
            </w:r>
          </w:p>
        </w:tc>
        <w:tc>
          <w:tcPr>
            <w:tcW w:w="0" w:type="auto"/>
            <w:noWrap w:val="0"/>
            <w:vAlign w:val="center"/>
          </w:tcPr>
          <w:p w14:paraId="685A6FD1">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李晶晶</w:t>
            </w:r>
          </w:p>
        </w:tc>
        <w:tc>
          <w:tcPr>
            <w:tcW w:w="0" w:type="auto"/>
            <w:noWrap w:val="0"/>
            <w:vAlign w:val="center"/>
          </w:tcPr>
          <w:p w14:paraId="2F5A83B2">
            <w:pPr>
              <w:spacing w:line="360" w:lineRule="exact"/>
              <w:jc w:val="center"/>
              <w:rPr>
                <w:rFonts w:hint="eastAsia"/>
                <w:b/>
                <w:bCs/>
                <w:sz w:val="32"/>
              </w:rPr>
            </w:pPr>
          </w:p>
        </w:tc>
      </w:tr>
      <w:tr w14:paraId="49A1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3F3933D4">
            <w:pPr>
              <w:spacing w:line="360" w:lineRule="exact"/>
              <w:jc w:val="center"/>
              <w:rPr>
                <w:rFonts w:hint="default"/>
                <w:b/>
                <w:bCs/>
                <w:sz w:val="32"/>
                <w:lang w:val="en-US" w:eastAsia="zh-CN"/>
              </w:rPr>
            </w:pPr>
            <w:r>
              <w:rPr>
                <w:rFonts w:hint="eastAsia"/>
                <w:b/>
                <w:bCs/>
                <w:sz w:val="32"/>
                <w:lang w:val="en-US" w:eastAsia="zh-CN"/>
              </w:rPr>
              <w:t>16</w:t>
            </w:r>
          </w:p>
        </w:tc>
        <w:tc>
          <w:tcPr>
            <w:tcW w:w="0" w:type="auto"/>
            <w:noWrap w:val="0"/>
            <w:vAlign w:val="center"/>
          </w:tcPr>
          <w:p w14:paraId="7D48F9F6">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新文科背景下语言类课程“课程思政”有效实施路径研究</w:t>
            </w:r>
          </w:p>
        </w:tc>
        <w:tc>
          <w:tcPr>
            <w:tcW w:w="0" w:type="auto"/>
            <w:noWrap w:val="0"/>
            <w:vAlign w:val="center"/>
          </w:tcPr>
          <w:p w14:paraId="7BFEEB50">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教科研项目</w:t>
            </w:r>
          </w:p>
        </w:tc>
        <w:tc>
          <w:tcPr>
            <w:tcW w:w="0" w:type="auto"/>
            <w:noWrap w:val="0"/>
            <w:vAlign w:val="center"/>
          </w:tcPr>
          <w:p w14:paraId="5793C730">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吴小琳</w:t>
            </w:r>
          </w:p>
        </w:tc>
        <w:tc>
          <w:tcPr>
            <w:tcW w:w="0" w:type="auto"/>
            <w:noWrap w:val="0"/>
            <w:vAlign w:val="center"/>
          </w:tcPr>
          <w:p w14:paraId="6E13B24D">
            <w:pPr>
              <w:spacing w:line="360" w:lineRule="exact"/>
              <w:jc w:val="center"/>
              <w:rPr>
                <w:rFonts w:hint="eastAsia"/>
                <w:b/>
                <w:bCs/>
                <w:sz w:val="32"/>
              </w:rPr>
            </w:pPr>
          </w:p>
        </w:tc>
      </w:tr>
      <w:tr w14:paraId="1519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28BC2028">
            <w:pPr>
              <w:spacing w:line="360" w:lineRule="exact"/>
              <w:jc w:val="center"/>
              <w:rPr>
                <w:rFonts w:hint="default"/>
                <w:b/>
                <w:bCs/>
                <w:sz w:val="32"/>
                <w:lang w:val="en-US" w:eastAsia="zh-CN"/>
              </w:rPr>
            </w:pPr>
            <w:r>
              <w:rPr>
                <w:rFonts w:hint="eastAsia"/>
                <w:b/>
                <w:bCs/>
                <w:sz w:val="32"/>
                <w:lang w:val="en-US" w:eastAsia="zh-CN"/>
              </w:rPr>
              <w:t>17</w:t>
            </w:r>
          </w:p>
        </w:tc>
        <w:tc>
          <w:tcPr>
            <w:tcW w:w="0" w:type="auto"/>
            <w:noWrap w:val="0"/>
            <w:vAlign w:val="center"/>
          </w:tcPr>
          <w:p w14:paraId="746D7833">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地方高校推广国家通用语言文字路径研究——以桐城师范高等专科学校为例</w:t>
            </w:r>
          </w:p>
        </w:tc>
        <w:tc>
          <w:tcPr>
            <w:tcW w:w="0" w:type="auto"/>
            <w:noWrap w:val="0"/>
            <w:vAlign w:val="center"/>
          </w:tcPr>
          <w:p w14:paraId="24F7FA62">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教科研项目</w:t>
            </w:r>
          </w:p>
        </w:tc>
        <w:tc>
          <w:tcPr>
            <w:tcW w:w="0" w:type="auto"/>
            <w:noWrap w:val="0"/>
            <w:vAlign w:val="center"/>
          </w:tcPr>
          <w:p w14:paraId="30FF254D">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李晶晶</w:t>
            </w:r>
          </w:p>
        </w:tc>
        <w:tc>
          <w:tcPr>
            <w:tcW w:w="0" w:type="auto"/>
            <w:noWrap w:val="0"/>
            <w:vAlign w:val="center"/>
          </w:tcPr>
          <w:p w14:paraId="60722A10">
            <w:pPr>
              <w:spacing w:line="360" w:lineRule="exact"/>
              <w:jc w:val="center"/>
              <w:rPr>
                <w:rFonts w:hint="eastAsia"/>
                <w:b/>
                <w:bCs/>
                <w:sz w:val="32"/>
              </w:rPr>
            </w:pPr>
          </w:p>
        </w:tc>
      </w:tr>
      <w:tr w14:paraId="075A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3DD98823">
            <w:pPr>
              <w:spacing w:line="360" w:lineRule="exact"/>
              <w:jc w:val="center"/>
              <w:rPr>
                <w:rFonts w:hint="default"/>
                <w:b/>
                <w:bCs/>
                <w:sz w:val="32"/>
                <w:lang w:val="en-US" w:eastAsia="zh-CN"/>
              </w:rPr>
            </w:pPr>
            <w:r>
              <w:rPr>
                <w:rFonts w:hint="eastAsia"/>
                <w:b/>
                <w:bCs/>
                <w:sz w:val="32"/>
                <w:lang w:val="en-US" w:eastAsia="zh-CN"/>
              </w:rPr>
              <w:t>18</w:t>
            </w:r>
          </w:p>
        </w:tc>
        <w:tc>
          <w:tcPr>
            <w:tcW w:w="0" w:type="auto"/>
            <w:noWrap w:val="0"/>
            <w:vAlign w:val="center"/>
          </w:tcPr>
          <w:p w14:paraId="653728A7">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地方优秀传统文化融入基层党支部党建工作的路径研究——以桐城师范高等专科学校小学教育系教师第一党支部为例</w:t>
            </w:r>
          </w:p>
        </w:tc>
        <w:tc>
          <w:tcPr>
            <w:tcW w:w="0" w:type="auto"/>
            <w:noWrap w:val="0"/>
            <w:vAlign w:val="center"/>
          </w:tcPr>
          <w:p w14:paraId="36B7EB58">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党建专项研究项目</w:t>
            </w:r>
          </w:p>
        </w:tc>
        <w:tc>
          <w:tcPr>
            <w:tcW w:w="0" w:type="auto"/>
            <w:noWrap w:val="0"/>
            <w:vAlign w:val="center"/>
          </w:tcPr>
          <w:p w14:paraId="1B13EC9B">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项波</w:t>
            </w:r>
          </w:p>
        </w:tc>
        <w:tc>
          <w:tcPr>
            <w:tcW w:w="0" w:type="auto"/>
            <w:noWrap w:val="0"/>
            <w:vAlign w:val="center"/>
          </w:tcPr>
          <w:p w14:paraId="26DA1D39">
            <w:pPr>
              <w:spacing w:line="360" w:lineRule="exact"/>
              <w:jc w:val="center"/>
              <w:rPr>
                <w:rFonts w:hint="eastAsia"/>
                <w:b/>
                <w:bCs/>
                <w:sz w:val="32"/>
              </w:rPr>
            </w:pPr>
          </w:p>
        </w:tc>
      </w:tr>
      <w:tr w14:paraId="7AD1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824EDFC">
            <w:pPr>
              <w:spacing w:line="360" w:lineRule="exact"/>
              <w:jc w:val="center"/>
              <w:rPr>
                <w:rFonts w:hint="default"/>
                <w:b/>
                <w:bCs/>
                <w:sz w:val="32"/>
                <w:lang w:val="en-US" w:eastAsia="zh-CN"/>
              </w:rPr>
            </w:pPr>
            <w:r>
              <w:rPr>
                <w:rFonts w:hint="eastAsia"/>
                <w:b/>
                <w:bCs/>
                <w:sz w:val="32"/>
                <w:lang w:val="en-US" w:eastAsia="zh-CN"/>
              </w:rPr>
              <w:t>19</w:t>
            </w:r>
          </w:p>
        </w:tc>
        <w:tc>
          <w:tcPr>
            <w:tcW w:w="0" w:type="auto"/>
            <w:noWrap w:val="0"/>
            <w:vAlign w:val="center"/>
          </w:tcPr>
          <w:p w14:paraId="095F6C3F">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古代文学</w:t>
            </w:r>
          </w:p>
        </w:tc>
        <w:tc>
          <w:tcPr>
            <w:tcW w:w="0" w:type="auto"/>
            <w:noWrap w:val="0"/>
            <w:vAlign w:val="center"/>
          </w:tcPr>
          <w:p w14:paraId="0B054F65">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一流核心课程</w:t>
            </w:r>
          </w:p>
        </w:tc>
        <w:tc>
          <w:tcPr>
            <w:tcW w:w="0" w:type="auto"/>
            <w:noWrap w:val="0"/>
            <w:vAlign w:val="center"/>
          </w:tcPr>
          <w:p w14:paraId="1BED7D50">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项波</w:t>
            </w:r>
          </w:p>
        </w:tc>
        <w:tc>
          <w:tcPr>
            <w:tcW w:w="0" w:type="auto"/>
            <w:noWrap w:val="0"/>
            <w:vAlign w:val="center"/>
          </w:tcPr>
          <w:p w14:paraId="43AAE2FD">
            <w:pPr>
              <w:spacing w:line="360" w:lineRule="exact"/>
              <w:jc w:val="center"/>
              <w:rPr>
                <w:rFonts w:hint="eastAsia"/>
                <w:b/>
                <w:bCs/>
                <w:sz w:val="32"/>
              </w:rPr>
            </w:pPr>
          </w:p>
        </w:tc>
      </w:tr>
      <w:tr w14:paraId="24FA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35259EFD">
            <w:pPr>
              <w:spacing w:line="360" w:lineRule="exact"/>
              <w:jc w:val="center"/>
              <w:rPr>
                <w:rFonts w:hint="default"/>
                <w:b/>
                <w:bCs/>
                <w:sz w:val="32"/>
                <w:lang w:val="en-US" w:eastAsia="zh-CN"/>
              </w:rPr>
            </w:pPr>
            <w:r>
              <w:rPr>
                <w:rFonts w:hint="eastAsia"/>
                <w:b/>
                <w:bCs/>
                <w:sz w:val="32"/>
                <w:lang w:val="en-US" w:eastAsia="zh-CN"/>
              </w:rPr>
              <w:t>20</w:t>
            </w:r>
          </w:p>
        </w:tc>
        <w:tc>
          <w:tcPr>
            <w:tcW w:w="0" w:type="auto"/>
            <w:noWrap w:val="0"/>
            <w:vAlign w:val="center"/>
          </w:tcPr>
          <w:p w14:paraId="13B2FE95">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中国现当代文学</w:t>
            </w:r>
          </w:p>
        </w:tc>
        <w:tc>
          <w:tcPr>
            <w:tcW w:w="0" w:type="auto"/>
            <w:noWrap w:val="0"/>
            <w:vAlign w:val="center"/>
          </w:tcPr>
          <w:p w14:paraId="5A071A01">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课程思政师范课程</w:t>
            </w:r>
          </w:p>
        </w:tc>
        <w:tc>
          <w:tcPr>
            <w:tcW w:w="0" w:type="auto"/>
            <w:noWrap w:val="0"/>
            <w:vAlign w:val="center"/>
          </w:tcPr>
          <w:p w14:paraId="3CCA3B39">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高宁、李晶晶</w:t>
            </w:r>
          </w:p>
        </w:tc>
        <w:tc>
          <w:tcPr>
            <w:tcW w:w="0" w:type="auto"/>
            <w:noWrap w:val="0"/>
            <w:vAlign w:val="center"/>
          </w:tcPr>
          <w:p w14:paraId="74AEECDD">
            <w:pPr>
              <w:spacing w:line="360" w:lineRule="exact"/>
              <w:jc w:val="center"/>
              <w:rPr>
                <w:rFonts w:hint="eastAsia"/>
                <w:b/>
                <w:bCs/>
                <w:sz w:val="32"/>
              </w:rPr>
            </w:pPr>
          </w:p>
        </w:tc>
      </w:tr>
      <w:tr w14:paraId="7657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4B0387E9">
            <w:pPr>
              <w:spacing w:line="360" w:lineRule="exact"/>
              <w:jc w:val="center"/>
              <w:rPr>
                <w:rFonts w:hint="default"/>
                <w:b/>
                <w:bCs/>
                <w:sz w:val="32"/>
                <w:lang w:val="en-US" w:eastAsia="zh-CN"/>
              </w:rPr>
            </w:pPr>
            <w:r>
              <w:rPr>
                <w:rFonts w:hint="eastAsia"/>
                <w:b/>
                <w:bCs/>
                <w:sz w:val="32"/>
                <w:lang w:val="en-US" w:eastAsia="zh-CN"/>
              </w:rPr>
              <w:t>21</w:t>
            </w:r>
          </w:p>
        </w:tc>
        <w:tc>
          <w:tcPr>
            <w:tcW w:w="0" w:type="auto"/>
            <w:noWrap w:val="0"/>
            <w:vAlign w:val="center"/>
          </w:tcPr>
          <w:p w14:paraId="5C5FE26C">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教师省级获奖</w:t>
            </w:r>
          </w:p>
        </w:tc>
        <w:tc>
          <w:tcPr>
            <w:tcW w:w="0" w:type="auto"/>
            <w:noWrap w:val="0"/>
            <w:vAlign w:val="center"/>
          </w:tcPr>
          <w:p w14:paraId="5C254338">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奖状</w:t>
            </w:r>
          </w:p>
        </w:tc>
        <w:tc>
          <w:tcPr>
            <w:tcW w:w="0" w:type="auto"/>
            <w:noWrap w:val="0"/>
            <w:vAlign w:val="center"/>
          </w:tcPr>
          <w:p w14:paraId="324F7DF2">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徐庆侠、吴小琳、李晶晶、陈飞羽</w:t>
            </w:r>
          </w:p>
        </w:tc>
        <w:tc>
          <w:tcPr>
            <w:tcW w:w="0" w:type="auto"/>
            <w:noWrap w:val="0"/>
            <w:vAlign w:val="center"/>
          </w:tcPr>
          <w:p w14:paraId="15DA93C4">
            <w:pPr>
              <w:spacing w:line="360" w:lineRule="exact"/>
              <w:jc w:val="center"/>
              <w:rPr>
                <w:rFonts w:hint="eastAsia"/>
                <w:b/>
                <w:bCs/>
                <w:sz w:val="32"/>
              </w:rPr>
            </w:pPr>
          </w:p>
        </w:tc>
      </w:tr>
      <w:tr w14:paraId="5040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79EAF04">
            <w:pPr>
              <w:spacing w:line="360" w:lineRule="exact"/>
              <w:jc w:val="center"/>
              <w:rPr>
                <w:rFonts w:hint="default"/>
                <w:b/>
                <w:bCs/>
                <w:sz w:val="32"/>
                <w:lang w:val="en-US" w:eastAsia="zh-CN"/>
              </w:rPr>
            </w:pPr>
            <w:r>
              <w:rPr>
                <w:rFonts w:hint="eastAsia"/>
                <w:b/>
                <w:bCs/>
                <w:sz w:val="32"/>
                <w:lang w:val="en-US" w:eastAsia="zh-CN"/>
              </w:rPr>
              <w:t>22</w:t>
            </w:r>
          </w:p>
        </w:tc>
        <w:tc>
          <w:tcPr>
            <w:tcW w:w="0" w:type="auto"/>
            <w:noWrap w:val="0"/>
            <w:vAlign w:val="center"/>
          </w:tcPr>
          <w:p w14:paraId="0E6939E2">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省级优秀指导教师</w:t>
            </w:r>
          </w:p>
        </w:tc>
        <w:tc>
          <w:tcPr>
            <w:tcW w:w="0" w:type="auto"/>
            <w:noWrap w:val="0"/>
            <w:vAlign w:val="center"/>
          </w:tcPr>
          <w:p w14:paraId="4044A8CE">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奖状</w:t>
            </w:r>
          </w:p>
        </w:tc>
        <w:tc>
          <w:tcPr>
            <w:tcW w:w="0" w:type="auto"/>
            <w:noWrap w:val="0"/>
            <w:vAlign w:val="center"/>
          </w:tcPr>
          <w:p w14:paraId="30ECD244">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徐庆侠、吴小琳、陈飞羽</w:t>
            </w:r>
          </w:p>
        </w:tc>
        <w:tc>
          <w:tcPr>
            <w:tcW w:w="0" w:type="auto"/>
            <w:noWrap w:val="0"/>
            <w:vAlign w:val="center"/>
          </w:tcPr>
          <w:p w14:paraId="21FFE52F">
            <w:pPr>
              <w:spacing w:line="360" w:lineRule="exact"/>
              <w:jc w:val="center"/>
              <w:rPr>
                <w:rFonts w:hint="eastAsia"/>
                <w:b/>
                <w:bCs/>
                <w:sz w:val="32"/>
              </w:rPr>
            </w:pPr>
          </w:p>
        </w:tc>
      </w:tr>
      <w:tr w14:paraId="36A6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43580806">
            <w:pPr>
              <w:spacing w:line="360" w:lineRule="exact"/>
              <w:jc w:val="center"/>
              <w:rPr>
                <w:rFonts w:hint="default"/>
                <w:b/>
                <w:bCs/>
                <w:sz w:val="32"/>
                <w:lang w:val="en-US" w:eastAsia="zh-CN"/>
              </w:rPr>
            </w:pPr>
            <w:r>
              <w:rPr>
                <w:rFonts w:hint="eastAsia"/>
                <w:b/>
                <w:bCs/>
                <w:sz w:val="32"/>
                <w:lang w:val="en-US" w:eastAsia="zh-CN"/>
              </w:rPr>
              <w:t>23</w:t>
            </w:r>
          </w:p>
        </w:tc>
        <w:tc>
          <w:tcPr>
            <w:tcW w:w="0" w:type="auto"/>
            <w:noWrap w:val="0"/>
            <w:vAlign w:val="center"/>
          </w:tcPr>
          <w:p w14:paraId="4459FE6A">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指导学生省级获奖</w:t>
            </w:r>
          </w:p>
        </w:tc>
        <w:tc>
          <w:tcPr>
            <w:tcW w:w="0" w:type="auto"/>
            <w:noWrap w:val="0"/>
            <w:vAlign w:val="center"/>
          </w:tcPr>
          <w:p w14:paraId="2C71B21F">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奖状</w:t>
            </w:r>
          </w:p>
        </w:tc>
        <w:tc>
          <w:tcPr>
            <w:tcW w:w="0" w:type="auto"/>
            <w:noWrap w:val="0"/>
            <w:vAlign w:val="center"/>
          </w:tcPr>
          <w:p w14:paraId="651AB2A7">
            <w:pPr>
              <w:spacing w:line="360" w:lineRule="exact"/>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汤晓是、曹美诚等</w:t>
            </w:r>
          </w:p>
        </w:tc>
        <w:tc>
          <w:tcPr>
            <w:tcW w:w="0" w:type="auto"/>
            <w:noWrap w:val="0"/>
            <w:vAlign w:val="center"/>
          </w:tcPr>
          <w:p w14:paraId="16CE4B70">
            <w:pPr>
              <w:spacing w:line="360" w:lineRule="exact"/>
              <w:jc w:val="center"/>
              <w:rPr>
                <w:rFonts w:hint="eastAsia"/>
                <w:b/>
                <w:bCs/>
                <w:sz w:val="32"/>
              </w:rPr>
            </w:pPr>
          </w:p>
        </w:tc>
      </w:tr>
    </w:tbl>
    <w:p w14:paraId="342D8D97">
      <w:pPr>
        <w:numPr>
          <w:ilvl w:val="0"/>
          <w:numId w:val="0"/>
        </w:numPr>
        <w:ind w:firstLine="560"/>
        <w:rPr>
          <w:rFonts w:hint="default" w:ascii="仿宋_GB2312" w:hAnsi="宋体" w:eastAsia="仿宋_GB2312" w:cs="宋体"/>
          <w:sz w:val="28"/>
          <w:szCs w:val="28"/>
          <w:lang w:val="en-US" w:eastAsia="zh-CN"/>
        </w:rPr>
      </w:pPr>
    </w:p>
    <w:p w14:paraId="7D959014">
      <w:pPr>
        <w:rPr>
          <w:rFonts w:hint="eastAsia"/>
          <w:sz w:val="24"/>
        </w:rPr>
      </w:pPr>
    </w:p>
    <w:p w14:paraId="18FC469A">
      <w:pPr>
        <w:numPr>
          <w:numId w:val="0"/>
        </w:numPr>
        <w:spacing w:line="360" w:lineRule="auto"/>
        <w:ind w:leftChars="0"/>
        <w:rPr>
          <w:rFonts w:hint="eastAsia" w:ascii="宋体" w:hAnsi="宋体" w:eastAsia="宋体" w:cs="宋体"/>
          <w:b/>
          <w:bCs/>
          <w:i w:val="0"/>
          <w:iCs w:val="0"/>
          <w:caps w:val="0"/>
          <w:color w:val="000000" w:themeColor="text1"/>
          <w:spacing w:val="0"/>
          <w:sz w:val="24"/>
          <w:szCs w:val="24"/>
          <w:shd w:val="clear" w:fill="FFFFFF"/>
          <w14:textFill>
            <w14:solidFill>
              <w14:schemeClr w14:val="tx1"/>
            </w14:solidFill>
          </w14:textFill>
        </w:rPr>
      </w:pPr>
    </w:p>
    <w:p w14:paraId="45565949">
      <w:pPr>
        <w:numPr>
          <w:ilvl w:val="0"/>
          <w:numId w:val="1"/>
        </w:numPr>
        <w:spacing w:line="360" w:lineRule="auto"/>
        <w:ind w:left="0" w:leftChars="0" w:firstLine="0" w:firstLineChars="0"/>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主要特色</w:t>
      </w:r>
    </w:p>
    <w:p w14:paraId="4370A871">
      <w:pPr>
        <w:numPr>
          <w:numId w:val="0"/>
        </w:numPr>
        <w:spacing w:line="360" w:lineRule="auto"/>
        <w:ind w:leftChars="0"/>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pPr>
    </w:p>
    <w:p w14:paraId="67736882">
      <w:pPr>
        <w:pStyle w:val="5"/>
        <w:numPr>
          <w:ilvl w:val="0"/>
          <w:numId w:val="4"/>
        </w:numPr>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改造升级有切实的必要性和可行性。</w:t>
      </w:r>
    </w:p>
    <w:p w14:paraId="4C3CEB0A">
      <w:pPr>
        <w:numPr>
          <w:ilvl w:val="0"/>
          <w:numId w:val="4"/>
        </w:numPr>
        <w:ind w:left="0" w:leftChars="0" w:firstLine="280" w:firstLineChars="100"/>
        <w:jc w:val="left"/>
        <w:rPr>
          <w:rFonts w:hint="eastAsia" w:ascii="仿宋_GB2312" w:hAnsi="宋体" w:eastAsia="仿宋_GB2312" w:cs="宋体"/>
          <w:sz w:val="28"/>
          <w:szCs w:val="28"/>
        </w:rPr>
      </w:pPr>
      <w:r>
        <w:rPr>
          <w:rFonts w:hint="eastAsia" w:ascii="仿宋" w:hAnsi="仿宋" w:eastAsia="仿宋" w:cs="仿宋"/>
          <w:b w:val="0"/>
          <w:bCs w:val="0"/>
          <w:sz w:val="28"/>
          <w:szCs w:val="28"/>
          <w:lang w:val="en-US" w:eastAsia="zh-CN"/>
        </w:rPr>
        <w:t>有</w:t>
      </w:r>
      <w:r>
        <w:rPr>
          <w:rFonts w:hint="eastAsia" w:ascii="仿宋_GB2312" w:hAnsi="宋体" w:eastAsia="仿宋_GB2312" w:cs="宋体"/>
          <w:sz w:val="28"/>
          <w:szCs w:val="28"/>
        </w:rPr>
        <w:t>准确的专业人才培养目标定位</w:t>
      </w:r>
      <w:r>
        <w:rPr>
          <w:rFonts w:hint="eastAsia" w:ascii="仿宋_GB2312" w:hAnsi="宋体" w:eastAsia="仿宋_GB2312" w:cs="宋体"/>
          <w:sz w:val="28"/>
          <w:szCs w:val="28"/>
          <w:lang w:eastAsia="zh-CN"/>
        </w:rPr>
        <w:t>。</w:t>
      </w:r>
    </w:p>
    <w:p w14:paraId="3B9EF4B2">
      <w:pPr>
        <w:numPr>
          <w:ilvl w:val="0"/>
          <w:numId w:val="4"/>
        </w:numPr>
        <w:ind w:left="0" w:leftChars="0" w:firstLine="280" w:firstLineChars="100"/>
        <w:jc w:val="left"/>
        <w:rPr>
          <w:rFonts w:ascii="仿宋_GB2312" w:hAnsi="宋体" w:eastAsia="仿宋_GB2312" w:cs="宋体"/>
          <w:sz w:val="28"/>
          <w:szCs w:val="28"/>
        </w:rPr>
      </w:pPr>
      <w:r>
        <w:rPr>
          <w:rFonts w:hint="eastAsia" w:ascii="仿宋_GB2312" w:hAnsi="宋体" w:eastAsia="仿宋_GB2312" w:cs="宋体"/>
          <w:sz w:val="28"/>
          <w:szCs w:val="28"/>
          <w:lang w:val="en-US" w:eastAsia="zh-CN"/>
        </w:rPr>
        <w:t>有</w:t>
      </w:r>
      <w:r>
        <w:rPr>
          <w:rFonts w:hint="eastAsia" w:ascii="仿宋_GB2312" w:hAnsi="宋体" w:eastAsia="仿宋_GB2312" w:cs="宋体"/>
          <w:sz w:val="28"/>
          <w:szCs w:val="28"/>
        </w:rPr>
        <w:t>清晰的专业发展思路</w:t>
      </w:r>
      <w:r>
        <w:rPr>
          <w:rFonts w:hint="eastAsia" w:ascii="仿宋_GB2312" w:hAnsi="宋体" w:eastAsia="仿宋_GB2312" w:cs="宋体"/>
          <w:sz w:val="28"/>
          <w:szCs w:val="28"/>
          <w:lang w:eastAsia="zh-CN"/>
        </w:rPr>
        <w:t>。</w:t>
      </w:r>
    </w:p>
    <w:p w14:paraId="45521B0E">
      <w:pPr>
        <w:numPr>
          <w:ilvl w:val="0"/>
          <w:numId w:val="0"/>
        </w:numPr>
        <w:ind w:leftChars="100"/>
        <w:jc w:val="left"/>
        <w:rPr>
          <w:rFonts w:ascii="仿宋_GB2312" w:hAnsi="宋体" w:eastAsia="仿宋_GB2312" w:cs="宋体"/>
          <w:sz w:val="28"/>
          <w:szCs w:val="28"/>
        </w:rPr>
      </w:pPr>
      <w:r>
        <w:rPr>
          <w:rFonts w:hint="eastAsia" w:ascii="仿宋_GB2312" w:hAnsi="宋体" w:eastAsia="仿宋_GB2312" w:cs="宋体"/>
          <w:sz w:val="28"/>
          <w:szCs w:val="28"/>
          <w:lang w:val="en-US" w:eastAsia="zh-CN"/>
        </w:rPr>
        <w:t>4、有</w:t>
      </w:r>
      <w:r>
        <w:rPr>
          <w:rFonts w:hint="eastAsia" w:ascii="仿宋_GB2312" w:hAnsi="宋体" w:eastAsia="仿宋_GB2312" w:cs="宋体"/>
          <w:sz w:val="28"/>
          <w:szCs w:val="28"/>
        </w:rPr>
        <w:t>完备的专业课程体系</w:t>
      </w:r>
      <w:r>
        <w:rPr>
          <w:rFonts w:hint="eastAsia" w:ascii="仿宋_GB2312" w:hAnsi="宋体" w:eastAsia="仿宋_GB2312" w:cs="宋体"/>
          <w:sz w:val="28"/>
          <w:szCs w:val="28"/>
          <w:lang w:eastAsia="zh-CN"/>
        </w:rPr>
        <w:t>。</w:t>
      </w:r>
    </w:p>
    <w:p w14:paraId="45128B8A">
      <w:pPr>
        <w:numPr>
          <w:ilvl w:val="0"/>
          <w:numId w:val="0"/>
        </w:numPr>
        <w:ind w:leftChars="100"/>
        <w:jc w:val="left"/>
        <w:rPr>
          <w:rFonts w:hint="eastAsia" w:ascii="仿宋_GB2312" w:hAnsi="宋体" w:eastAsia="仿宋_GB2312" w:cs="宋体"/>
          <w:sz w:val="28"/>
          <w:szCs w:val="28"/>
          <w:lang w:eastAsia="zh-CN"/>
        </w:rPr>
      </w:pPr>
      <w:r>
        <w:rPr>
          <w:rFonts w:hint="eastAsia" w:ascii="仿宋_GB2312" w:hAnsi="宋体" w:eastAsia="仿宋_GB2312" w:cs="宋体"/>
          <w:sz w:val="28"/>
          <w:szCs w:val="28"/>
          <w:lang w:val="en-US" w:eastAsia="zh-CN"/>
        </w:rPr>
        <w:t>5、有</w:t>
      </w:r>
      <w:r>
        <w:rPr>
          <w:rFonts w:hint="eastAsia" w:ascii="仿宋_GB2312" w:hAnsi="宋体" w:eastAsia="仿宋_GB2312" w:cs="宋体"/>
          <w:sz w:val="28"/>
          <w:szCs w:val="28"/>
        </w:rPr>
        <w:t>多赢的院校和社会合作机制</w:t>
      </w:r>
      <w:r>
        <w:rPr>
          <w:rFonts w:hint="eastAsia" w:ascii="仿宋_GB2312" w:hAnsi="宋体" w:eastAsia="仿宋_GB2312" w:cs="宋体"/>
          <w:sz w:val="28"/>
          <w:szCs w:val="28"/>
          <w:lang w:val="en-US" w:eastAsia="zh-CN"/>
        </w:rPr>
        <w:t>和</w:t>
      </w:r>
      <w:r>
        <w:rPr>
          <w:rFonts w:hint="eastAsia" w:ascii="仿宋_GB2312" w:hAnsi="宋体" w:eastAsia="仿宋_GB2312" w:cs="宋体"/>
          <w:sz w:val="28"/>
          <w:szCs w:val="28"/>
        </w:rPr>
        <w:t>注重能力培养的实践实训环节</w:t>
      </w:r>
      <w:r>
        <w:rPr>
          <w:rFonts w:hint="eastAsia" w:ascii="仿宋_GB2312" w:hAnsi="宋体" w:eastAsia="仿宋_GB2312" w:cs="宋体"/>
          <w:sz w:val="28"/>
          <w:szCs w:val="28"/>
          <w:lang w:eastAsia="zh-CN"/>
        </w:rPr>
        <w:t>。</w:t>
      </w:r>
    </w:p>
    <w:p w14:paraId="6F0BAD8C">
      <w:pPr>
        <w:pStyle w:val="5"/>
        <w:rPr>
          <w:rFonts w:hint="default"/>
          <w:lang w:val="en-US" w:eastAsia="zh-CN"/>
        </w:rPr>
      </w:pPr>
      <w:r>
        <w:rPr>
          <w:rFonts w:hint="eastAsia" w:ascii="仿宋_GB2312" w:hAnsi="宋体" w:eastAsia="仿宋_GB2312" w:cs="宋体"/>
          <w:sz w:val="28"/>
          <w:szCs w:val="28"/>
          <w:lang w:val="en-US" w:eastAsia="zh-CN"/>
        </w:rPr>
        <w:t>6、有完备的人才培养模式。</w:t>
      </w:r>
    </w:p>
    <w:p w14:paraId="1D74FBE5">
      <w:pPr>
        <w:numPr>
          <w:ilvl w:val="0"/>
          <w:numId w:val="0"/>
        </w:numPr>
        <w:spacing w:line="360" w:lineRule="auto"/>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pPr>
    </w:p>
    <w:p w14:paraId="68A30715">
      <w:pPr>
        <w:numPr>
          <w:ilvl w:val="0"/>
          <w:numId w:val="1"/>
        </w:numPr>
        <w:spacing w:line="360" w:lineRule="auto"/>
        <w:ind w:left="0" w:leftChars="0" w:firstLine="0" w:firstLineChars="0"/>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经验与示范作用</w:t>
      </w:r>
    </w:p>
    <w:p w14:paraId="3C960AC2">
      <w:pPr>
        <w:numPr>
          <w:ilvl w:val="0"/>
          <w:numId w:val="0"/>
        </w:numPr>
        <w:ind w:firstLine="560" w:firstLineChars="200"/>
        <w:rPr>
          <w:rFonts w:hint="eastAsia" w:ascii="Times New Roman" w:hAnsi="Times New Roman" w:eastAsia="仿宋_GB2312" w:cs="Times New Roman"/>
          <w:sz w:val="28"/>
          <w:szCs w:val="28"/>
          <w:lang w:val="en-US" w:eastAsia="zh-Hans"/>
        </w:rPr>
      </w:pPr>
      <w:r>
        <w:rPr>
          <w:rFonts w:hint="default" w:ascii="Times New Roman" w:hAnsi="Times New Roman" w:eastAsia="仿宋_GB2312" w:cs="Times New Roman"/>
          <w:sz w:val="28"/>
          <w:szCs w:val="28"/>
          <w:lang w:val="en-US" w:eastAsia="zh-Hans"/>
        </w:rPr>
        <w:t>1</w:t>
      </w:r>
      <w:r>
        <w:rPr>
          <w:rFonts w:hint="eastAsia" w:ascii="Times New Roman" w:hAnsi="Times New Roman" w:eastAsia="仿宋_GB2312" w:cs="Times New Roman"/>
          <w:sz w:val="28"/>
          <w:szCs w:val="28"/>
          <w:lang w:val="en-US" w:eastAsia="zh-Hans"/>
        </w:rPr>
        <w:t>.在调研的基础上探索高职院校小学教育</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文</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Hans"/>
        </w:rPr>
        <w:t>专业结构优化调整与专业改造的路径与方法</w:t>
      </w:r>
      <w:r>
        <w:rPr>
          <w:rFonts w:hint="default" w:ascii="Times New Roman" w:hAnsi="Times New Roman" w:eastAsia="仿宋_GB2312" w:cs="Times New Roman"/>
          <w:sz w:val="28"/>
          <w:szCs w:val="28"/>
          <w:lang w:val="en-US" w:eastAsia="zh-Hans"/>
        </w:rPr>
        <w:t>。</w:t>
      </w:r>
    </w:p>
    <w:p w14:paraId="5DEBD330">
      <w:pPr>
        <w:numPr>
          <w:ilvl w:val="0"/>
          <w:numId w:val="0"/>
        </w:numPr>
        <w:ind w:firstLine="560" w:firstLineChars="200"/>
        <w:rPr>
          <w:rFonts w:hint="default" w:ascii="Times New Roman" w:hAnsi="Times New Roman" w:eastAsia="仿宋_GB2312" w:cs="Times New Roman"/>
          <w:sz w:val="28"/>
          <w:szCs w:val="28"/>
          <w:lang w:val="en-US" w:eastAsia="zh-Hans"/>
        </w:rPr>
      </w:pPr>
      <w:r>
        <w:rPr>
          <w:rFonts w:hint="default" w:ascii="Times New Roman" w:hAnsi="Times New Roman" w:eastAsia="仿宋_GB2312" w:cs="Times New Roman"/>
          <w:sz w:val="28"/>
          <w:szCs w:val="28"/>
          <w:lang w:val="en-US" w:eastAsia="zh-Hans"/>
        </w:rPr>
        <w:t>2</w:t>
      </w:r>
      <w:r>
        <w:rPr>
          <w:rFonts w:hint="eastAsia" w:ascii="Times New Roman" w:hAnsi="Times New Roman" w:eastAsia="仿宋_GB2312" w:cs="Times New Roman"/>
          <w:sz w:val="28"/>
          <w:szCs w:val="28"/>
          <w:lang w:val="en-US" w:eastAsia="zh-Hans"/>
        </w:rPr>
        <w:t>.重点阐释专业优化与改造的优势与现实价值</w:t>
      </w:r>
      <w:r>
        <w:rPr>
          <w:rFonts w:hint="default" w:ascii="Times New Roman" w:hAnsi="Times New Roman" w:eastAsia="仿宋_GB2312" w:cs="Times New Roman"/>
          <w:sz w:val="28"/>
          <w:szCs w:val="28"/>
          <w:lang w:val="en-US" w:eastAsia="zh-Hans"/>
        </w:rPr>
        <w:t>。</w:t>
      </w:r>
    </w:p>
    <w:p w14:paraId="06202809">
      <w:pPr>
        <w:numPr>
          <w:ilvl w:val="0"/>
          <w:numId w:val="0"/>
        </w:numPr>
        <w:ind w:firstLine="560" w:firstLineChars="200"/>
        <w:rPr>
          <w:rFonts w:hint="default" w:ascii="Times New Roman" w:hAnsi="Times New Roman" w:eastAsia="仿宋_GB2312" w:cs="Times New Roman"/>
          <w:sz w:val="28"/>
          <w:szCs w:val="28"/>
          <w:lang w:val="en-US" w:eastAsia="zh-Hans"/>
        </w:rPr>
      </w:pPr>
      <w:r>
        <w:rPr>
          <w:rFonts w:hint="default" w:ascii="Times New Roman" w:hAnsi="Times New Roman" w:eastAsia="仿宋_GB2312" w:cs="Times New Roman"/>
          <w:sz w:val="28"/>
          <w:szCs w:val="28"/>
          <w:lang w:val="en-US" w:eastAsia="zh-Hans"/>
        </w:rPr>
        <w:t>3</w:t>
      </w:r>
      <w:r>
        <w:rPr>
          <w:rFonts w:hint="eastAsia" w:ascii="Times New Roman" w:hAnsi="Times New Roman" w:eastAsia="仿宋_GB2312" w:cs="Times New Roman"/>
          <w:sz w:val="28"/>
          <w:szCs w:val="28"/>
          <w:lang w:val="en-US" w:eastAsia="zh-Hans"/>
        </w:rPr>
        <w:t>.通过桐城师范高等专科学校小学教育系小学教育</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CN"/>
        </w:rPr>
        <w:t>文</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Hans"/>
        </w:rPr>
        <w:t>专业的优化升级与改造</w:t>
      </w:r>
      <w:r>
        <w:rPr>
          <w:rFonts w:hint="default" w:ascii="Times New Roman" w:hAnsi="Times New Roman" w:eastAsia="仿宋_GB2312" w:cs="Times New Roman"/>
          <w:sz w:val="28"/>
          <w:szCs w:val="28"/>
          <w:lang w:val="en-US" w:eastAsia="zh-Hans"/>
        </w:rPr>
        <w:t>，</w:t>
      </w:r>
      <w:r>
        <w:rPr>
          <w:rFonts w:hint="eastAsia" w:ascii="Times New Roman" w:hAnsi="Times New Roman" w:eastAsia="仿宋_GB2312" w:cs="Times New Roman"/>
          <w:sz w:val="28"/>
          <w:szCs w:val="28"/>
          <w:lang w:val="en-US" w:eastAsia="zh-Hans"/>
        </w:rPr>
        <w:t>丰富了师范专业建设发展的内容与形式</w:t>
      </w:r>
      <w:r>
        <w:rPr>
          <w:rFonts w:hint="default" w:ascii="Times New Roman" w:hAnsi="Times New Roman" w:eastAsia="仿宋_GB2312" w:cs="Times New Roman"/>
          <w:sz w:val="28"/>
          <w:szCs w:val="28"/>
          <w:lang w:val="en-US" w:eastAsia="zh-Hans"/>
        </w:rPr>
        <w:t>。</w:t>
      </w:r>
    </w:p>
    <w:p w14:paraId="106D1D95">
      <w:pPr>
        <w:rPr>
          <w:rFonts w:hint="eastAsia"/>
          <w:sz w:val="24"/>
        </w:rPr>
      </w:pPr>
    </w:p>
    <w:p w14:paraId="1B0D9D6E">
      <w:pPr>
        <w:numPr>
          <w:ilvl w:val="0"/>
          <w:numId w:val="0"/>
        </w:numPr>
        <w:spacing w:line="360" w:lineRule="auto"/>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pPr>
    </w:p>
    <w:p w14:paraId="2D92CC79">
      <w:pPr>
        <w:numPr>
          <w:ilvl w:val="0"/>
          <w:numId w:val="0"/>
        </w:numPr>
        <w:spacing w:line="360" w:lineRule="auto"/>
        <w:ind w:leftChars="200"/>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七、</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反思与展望</w:t>
      </w:r>
    </w:p>
    <w:p w14:paraId="0E5B12FF">
      <w:pPr>
        <w:numPr>
          <w:ilvl w:val="0"/>
          <w:numId w:val="0"/>
        </w:numPr>
        <w:ind w:firstLine="560" w:firstLineChars="20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本项目后续需要进一步研究的问题主要是：在师范类专业面临可能的学历要求变化的压力下，在</w:t>
      </w:r>
      <w:r>
        <w:rPr>
          <w:rFonts w:hint="eastAsia" w:ascii="Times New Roman" w:hAnsi="Times New Roman" w:eastAsia="仿宋_GB2312" w:cs="Times New Roman"/>
          <w:sz w:val="28"/>
          <w:szCs w:val="28"/>
          <w:lang w:val="en-US" w:eastAsia="zh-Hans"/>
        </w:rPr>
        <w:t>全面深入推进综合改革的新形势下，如何进一步加大专业改造的力度？如何挖掘专业改造的精髓？如何将专业改造的内容全方位融入到大学生教育各环节？</w:t>
      </w:r>
      <w:r>
        <w:rPr>
          <w:rFonts w:hint="eastAsia" w:ascii="Times New Roman" w:hAnsi="Times New Roman" w:eastAsia="仿宋_GB2312" w:cs="Times New Roman"/>
          <w:sz w:val="28"/>
          <w:szCs w:val="28"/>
          <w:lang w:val="en-US" w:eastAsia="zh-CN"/>
        </w:rPr>
        <w:t>在乡村振兴的背景下，</w:t>
      </w:r>
      <w:r>
        <w:rPr>
          <w:rFonts w:hint="eastAsia" w:ascii="Times New Roman" w:hAnsi="Times New Roman" w:eastAsia="仿宋_GB2312" w:cs="Times New Roman"/>
          <w:sz w:val="28"/>
          <w:szCs w:val="28"/>
          <w:lang w:val="en-US" w:eastAsia="zh-Hans"/>
        </w:rPr>
        <w:t>如何在安徽地区构建具有示范性、引领性、可推广性的特色专业？</w:t>
      </w:r>
      <w:r>
        <w:rPr>
          <w:rFonts w:hint="eastAsia" w:ascii="Times New Roman" w:hAnsi="Times New Roman" w:eastAsia="仿宋_GB2312" w:cs="Times New Roman"/>
          <w:sz w:val="28"/>
          <w:szCs w:val="28"/>
          <w:lang w:val="en-US" w:eastAsia="zh-CN"/>
        </w:rPr>
        <w:t>如何培养更多更优秀的乡村语文教师？以上问题和思考都是后期研究需要进一步努力的方向。</w:t>
      </w:r>
    </w:p>
    <w:p w14:paraId="4EC2C84E">
      <w:pPr>
        <w:numPr>
          <w:ilvl w:val="0"/>
          <w:numId w:val="0"/>
        </w:num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F3007"/>
    <w:multiLevelType w:val="singleLevel"/>
    <w:tmpl w:val="200F3007"/>
    <w:lvl w:ilvl="0" w:tentative="0">
      <w:start w:val="1"/>
      <w:numFmt w:val="decimal"/>
      <w:suff w:val="nothing"/>
      <w:lvlText w:val="%1、"/>
      <w:lvlJc w:val="left"/>
    </w:lvl>
  </w:abstractNum>
  <w:abstractNum w:abstractNumId="1">
    <w:nsid w:val="490081AD"/>
    <w:multiLevelType w:val="singleLevel"/>
    <w:tmpl w:val="490081AD"/>
    <w:lvl w:ilvl="0" w:tentative="0">
      <w:start w:val="1"/>
      <w:numFmt w:val="chineseCounting"/>
      <w:suff w:val="nothing"/>
      <w:lvlText w:val="（%1）"/>
      <w:lvlJc w:val="left"/>
      <w:rPr>
        <w:rFonts w:hint="eastAsia"/>
      </w:rPr>
    </w:lvl>
  </w:abstractNum>
  <w:abstractNum w:abstractNumId="2">
    <w:nsid w:val="5442588A"/>
    <w:multiLevelType w:val="singleLevel"/>
    <w:tmpl w:val="5442588A"/>
    <w:lvl w:ilvl="0" w:tentative="0">
      <w:start w:val="4"/>
      <w:numFmt w:val="decimal"/>
      <w:suff w:val="nothing"/>
      <w:lvlText w:val="（%1）"/>
      <w:lvlJc w:val="left"/>
    </w:lvl>
  </w:abstractNum>
  <w:abstractNum w:abstractNumId="3">
    <w:nsid w:val="5AECAA95"/>
    <w:multiLevelType w:val="singleLevel"/>
    <w:tmpl w:val="5AECAA95"/>
    <w:lvl w:ilvl="0" w:tentative="0">
      <w:start w:val="3"/>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CC2933"/>
    <w:rsid w:val="0275739D"/>
    <w:rsid w:val="042C1DDE"/>
    <w:rsid w:val="04640655"/>
    <w:rsid w:val="04FC075E"/>
    <w:rsid w:val="07882464"/>
    <w:rsid w:val="0A8F50B1"/>
    <w:rsid w:val="15135A38"/>
    <w:rsid w:val="22B343FA"/>
    <w:rsid w:val="22CC2933"/>
    <w:rsid w:val="2972480D"/>
    <w:rsid w:val="2FF434B5"/>
    <w:rsid w:val="32D01DED"/>
    <w:rsid w:val="37C80C83"/>
    <w:rsid w:val="3B2F187C"/>
    <w:rsid w:val="3BF168F6"/>
    <w:rsid w:val="3E98013E"/>
    <w:rsid w:val="507D3D1D"/>
    <w:rsid w:val="5A50507C"/>
    <w:rsid w:val="6269299C"/>
    <w:rsid w:val="63AB1543"/>
    <w:rsid w:val="6A0D37BC"/>
    <w:rsid w:val="75DE3276"/>
    <w:rsid w:val="76223029"/>
    <w:rsid w:val="7CFF37D8"/>
    <w:rsid w:val="7D770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0"/>
    <w:pPr>
      <w:adjustRightInd w:val="0"/>
      <w:jc w:val="left"/>
    </w:pPr>
  </w:style>
  <w:style w:type="paragraph" w:styleId="5">
    <w:name w:val="Body Text First Indent"/>
    <w:basedOn w:val="4"/>
    <w:qFormat/>
    <w:uiPriority w:val="0"/>
    <w:pPr>
      <w:ind w:firstLine="420" w:firstLineChars="100"/>
    </w:pPr>
    <w:rPr>
      <w:rFonts w:ascii="Calibri" w:hAnsi="Calibri" w:cs="Calibri"/>
      <w:sz w:val="20"/>
      <w:szCs w:val="20"/>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3193</Words>
  <Characters>3206</Characters>
  <Lines>0</Lines>
  <Paragraphs>0</Paragraphs>
  <TotalTime>3</TotalTime>
  <ScaleCrop>false</ScaleCrop>
  <LinksUpToDate>false</LinksUpToDate>
  <CharactersWithSpaces>3258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2025-06-07T03:33:00Z</dcterms:created>
  <dc:creator>梦里河山</dc:creator>
  <cp:lastModifiedBy>天山侠女</cp:lastModifiedBy>
  <dcterms:modified xsi:type="dcterms:W3CDTF">2025-06-22T14:37:03Z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560746E3A2754DF0A9F18ED808F2DEF7_11</vt:lpwstr>
  </property>
  <property fmtid="{D5CDD505-2E9C-101B-9397-08002B2CF9AE}" pid="4" name="KSOTemplateDocerSaveRecord">
    <vt:lpwstr>eyJoZGlkIjoiM2FkYTA5MGU3ZWU1NzYyYjViZmYwYjE2NTE4OWVmNzkiLCJ1c2VySWQiOiIzOTU5MTMwNTAifQ==</vt:lpwstr>
  </property>
</Properties>
</file>