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55"/>
        <w:jc w:val="center"/>
        <w:rPr>
          <w:rFonts w:hint="default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桐城师范高等专科学校</w:t>
      </w:r>
      <w:bookmarkStart w:id="0" w:name="_GoBack"/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资产报废处置流程说明</w:t>
      </w:r>
      <w:bookmarkEnd w:id="0"/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55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一、根据《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桐城师范高等专科学校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国有资产管理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暂行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办法》中有关资产处置管理办法，凡是有下列条件之一的国有资产，可以申请报废：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195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1、主要结构和部件损耗严重，无法修复，或修复费用过大且不经济的；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195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2、因设备陈旧，技术性能低已不适应当前教学的需要，无利用改造价值的；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195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3、因事故或意外灾害造成严重破坏，无法修复的；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195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4、因新建、改建、扩建工程需要，必须拆除的；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195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5、因能耗过大，继续使用得不偿失的。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55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二、报废处置流程如下：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55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1、资产使用部门申请并填写《资产报废处置申请表》。使用部门资产管理员进行报废资产的统计汇总，经部门会议通过后，报国资处。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55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2、国资处审核报废信息。国资处检查审核各部门上报的报废资产信息，与使用部门进一步核实认定。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55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3、报废核对结果上报学校。国资处将资产报废核对结果上报学校，经党委会研究讨论是否予以报废。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55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4、报废资产实物处置。国资处根据上级相关文件进行实物处置：首先，将学校资产报废相关材料上交财政局并办理报备手续。然后，根据上级要求进行报废资产实物转让公开招标，各资产使用部门配合国资处及中标单位进行实物转让，处置报废资产的收入上缴财政。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55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5、报废资产销账工作。国资处及财务处进行销账处理，以符合账账相符的原则。</w:t>
      </w:r>
    </w:p>
    <w:p/>
    <w:p/>
    <w:p/>
    <w:p>
      <w:pPr>
        <w:keepNext w:val="0"/>
        <w:keepLines w:val="0"/>
        <w:widowControl/>
        <w:suppressLineNumbers w:val="0"/>
        <w:spacing w:before="0" w:beforeAutospacing="1" w:after="0" w:afterAutospacing="1"/>
        <w:ind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附件：桐城师范高等专科学校国有资产处置申请表(使用部门）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hNDljOTA3NGJiZTQwZDk2ZGY5NGRmMTgwNWM3NTQifQ=="/>
  </w:docVars>
  <w:rsids>
    <w:rsidRoot w:val="4D10795E"/>
    <w:rsid w:val="4D10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2024-04-03T01:13:00Z</dcterms:created>
  <dc:creator>品诺酒店用品</dc:creator>
  <cp:lastModifiedBy>品诺酒店用品</cp:lastModifiedBy>
  <dcterms:modified xsi:type="dcterms:W3CDTF">2024-04-03T01:33:49Z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51B69CB9774F45FC883AB08A03DA300C_11</vt:lpwstr>
  </property>
</Properties>
</file>