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13"/>
        <w:ind w:left="0" w:leftChars="0" w:firstLine="0" w:firstLineChars="0"/>
      </w:pPr>
    </w:p>
    <w:p w14:paraId="177428CA">
      <w:pPr>
        <w:spacing w:line="360" w:lineRule="auto"/>
        <w:ind w:firstLine="442" w:firstLineChars="100"/>
        <w:jc w:val="center"/>
        <w:rPr>
          <w:rFonts w:hint="eastAsia" w:ascii="宋体" w:hAnsi="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桐城师范高等专科学校交通班车租赁服务</w:t>
      </w:r>
    </w:p>
    <w:p w14:paraId="71EAB638">
      <w:pPr>
        <w:spacing w:line="360" w:lineRule="auto"/>
        <w:ind w:firstLine="442" w:firstLineChars="100"/>
        <w:jc w:val="center"/>
        <w:rPr>
          <w:rFonts w:hint="default" w:ascii="宋体" w:hAnsi="宋体" w:eastAsia="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采购项目</w:t>
      </w:r>
    </w:p>
    <w:p w14:paraId="012F5E32">
      <w:pPr>
        <w:pStyle w:val="50"/>
        <w:rPr>
          <w:rFonts w:hint="eastAsia"/>
          <w:color w:val="auto"/>
          <w:highlight w:val="none"/>
        </w:rPr>
      </w:pPr>
    </w:p>
    <w:p w14:paraId="16BD5BFA">
      <w:pPr>
        <w:spacing w:line="480" w:lineRule="exact"/>
        <w:rPr>
          <w:rFonts w:ascii="宋体"/>
          <w:color w:val="auto"/>
          <w:sz w:val="44"/>
          <w:szCs w:val="44"/>
          <w:highlight w:val="none"/>
        </w:rPr>
      </w:pPr>
    </w:p>
    <w:p w14:paraId="2E845CB9">
      <w:pPr>
        <w:pStyle w:val="50"/>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竞争性谈判文件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018</w:t>
      </w:r>
      <w:r>
        <w:rPr>
          <w:rFonts w:hint="eastAsia" w:ascii="宋体" w:hAnsi="宋体" w:cs="宋体"/>
          <w:b/>
          <w:bCs/>
          <w:color w:val="auto"/>
          <w:sz w:val="28"/>
          <w:szCs w:val="28"/>
          <w:highlight w:val="none"/>
        </w:rPr>
        <w:t>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hint="eastAsia" w:ascii="宋体" w:hAnsi="宋体" w:cs="仿宋_GB2312"/>
          <w:b/>
          <w:color w:val="auto"/>
          <w:spacing w:val="20"/>
          <w:sz w:val="30"/>
          <w:szCs w:val="30"/>
          <w:highlight w:val="none"/>
          <w:u w:val="single"/>
          <w:lang w:val="en-US" w:eastAsia="zh-CN"/>
        </w:rPr>
        <w:t xml:space="preserve"> </w:t>
      </w:r>
      <w:r>
        <w:rPr>
          <w:rFonts w:ascii="宋体" w:hAnsi="宋体" w:cs="仿宋_GB2312"/>
          <w:b/>
          <w:color w:val="auto"/>
          <w:spacing w:val="20"/>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安徽文都招标代理咨询有限公司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0C2CB5DA">
      <w:pPr>
        <w:spacing w:line="480" w:lineRule="exact"/>
        <w:jc w:val="center"/>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8 </w:t>
      </w:r>
      <w:r>
        <w:rPr>
          <w:rFonts w:hint="eastAsia" w:ascii="宋体" w:hAnsi="宋体" w:cs="仿宋_GB2312"/>
          <w:color w:val="auto"/>
          <w:sz w:val="32"/>
          <w:szCs w:val="32"/>
          <w:highlight w:val="none"/>
        </w:rPr>
        <w:t>月</w:t>
      </w:r>
    </w:p>
    <w:p w14:paraId="31037FE9">
      <w:pPr>
        <w:widowControl/>
        <w:jc w:val="left"/>
        <w:rPr>
          <w:rFonts w:ascii="宋体" w:hAnsi="宋体" w:cs="宋体"/>
          <w:b/>
          <w:color w:val="auto"/>
          <w:sz w:val="36"/>
          <w:szCs w:val="36"/>
          <w:highlight w:val="none"/>
          <w:lang w:val="zh-CN"/>
        </w:rPr>
      </w:pP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0"/>
        <w:rPr>
          <w:color w:val="auto"/>
          <w:highlight w:val="none"/>
          <w:lang w:val="zh-CN"/>
        </w:rPr>
      </w:pPr>
    </w:p>
    <w:p w14:paraId="6F456B90">
      <w:pPr>
        <w:pStyle w:val="29"/>
        <w:tabs>
          <w:tab w:val="right" w:leader="dot" w:pos="9070"/>
        </w:tabs>
        <w:spacing w:line="360" w:lineRule="auto"/>
        <w:rPr>
          <w:color w:val="auto"/>
          <w:sz w:val="28"/>
          <w:szCs w:val="24"/>
          <w:highlight w:val="none"/>
        </w:rPr>
      </w:pPr>
      <w:bookmarkStart w:id="0" w:name="_Toc23467"/>
      <w:bookmarkStart w:id="1" w:name="_Toc54941328"/>
      <w:bookmarkStart w:id="2" w:name="_Toc21464"/>
      <w:bookmarkStart w:id="3" w:name="_Toc439316870"/>
      <w:r>
        <w:rPr>
          <w:color w:val="auto"/>
          <w:sz w:val="40"/>
          <w:szCs w:val="40"/>
          <w:highlight w:val="none"/>
        </w:rPr>
        <w:fldChar w:fldCharType="begin"/>
      </w:r>
      <w:r>
        <w:rPr>
          <w:color w:val="auto"/>
          <w:sz w:val="40"/>
          <w:szCs w:val="40"/>
          <w:highlight w:val="none"/>
        </w:rPr>
        <w:instrText xml:space="preserve">TOC \o "1-1" \h \u </w:instrText>
      </w:r>
      <w:r>
        <w:rPr>
          <w:color w:val="auto"/>
          <w:sz w:val="40"/>
          <w:szCs w:val="40"/>
          <w:highlight w:val="none"/>
        </w:rPr>
        <w:fldChar w:fldCharType="separate"/>
      </w:r>
      <w:r>
        <w:rPr>
          <w:color w:val="auto"/>
          <w:sz w:val="28"/>
          <w:szCs w:val="40"/>
          <w:highlight w:val="none"/>
        </w:rPr>
        <w:fldChar w:fldCharType="begin"/>
      </w:r>
      <w:r>
        <w:rPr>
          <w:color w:val="auto"/>
          <w:sz w:val="28"/>
          <w:szCs w:val="40"/>
          <w:highlight w:val="none"/>
        </w:rPr>
        <w:instrText xml:space="preserve"> HYPERLINK \l _Toc7432 </w:instrText>
      </w:r>
      <w:r>
        <w:rPr>
          <w:color w:val="auto"/>
          <w:sz w:val="28"/>
          <w:szCs w:val="40"/>
          <w:highlight w:val="none"/>
        </w:rPr>
        <w:fldChar w:fldCharType="separate"/>
      </w:r>
      <w:r>
        <w:rPr>
          <w:rFonts w:hint="eastAsia"/>
          <w:bCs/>
          <w:i w:val="0"/>
          <w:iCs/>
          <w:color w:val="auto"/>
          <w:sz w:val="28"/>
          <w:szCs w:val="44"/>
          <w:highlight w:val="none"/>
        </w:rPr>
        <w:t>第一章</w:t>
      </w:r>
      <w:r>
        <w:rPr>
          <w:bCs/>
          <w:i w:val="0"/>
          <w:iCs/>
          <w:color w:val="auto"/>
          <w:sz w:val="28"/>
          <w:szCs w:val="44"/>
          <w:highlight w:val="none"/>
        </w:rPr>
        <w:t xml:space="preserve">  </w:t>
      </w:r>
      <w:r>
        <w:rPr>
          <w:rFonts w:hint="eastAsia"/>
          <w:bCs/>
          <w:i w:val="0"/>
          <w:iCs/>
          <w:color w:val="auto"/>
          <w:sz w:val="28"/>
          <w:szCs w:val="44"/>
          <w:highlight w:val="none"/>
          <w:lang w:val="en-US" w:eastAsia="zh-CN"/>
        </w:rPr>
        <w:t>谈判邀请</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p>
    <w:p w14:paraId="25820FA5">
      <w:pPr>
        <w:pStyle w:val="29"/>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_Toc11266 </w:instrText>
      </w:r>
      <w:r>
        <w:rPr>
          <w:color w:val="auto"/>
          <w:sz w:val="28"/>
          <w:szCs w:val="40"/>
          <w:highlight w:val="none"/>
        </w:rPr>
        <w:fldChar w:fldCharType="separate"/>
      </w:r>
      <w:r>
        <w:rPr>
          <w:rFonts w:hint="eastAsia" w:ascii="Arial" w:hAnsi="Arial"/>
          <w:color w:val="auto"/>
          <w:kern w:val="2"/>
          <w:sz w:val="28"/>
          <w:szCs w:val="44"/>
          <w:highlight w:val="none"/>
        </w:rPr>
        <w:t>第二章</w:t>
      </w:r>
      <w:r>
        <w:rPr>
          <w:rFonts w:ascii="Arial" w:hAnsi="Arial"/>
          <w:color w:val="auto"/>
          <w:kern w:val="2"/>
          <w:sz w:val="28"/>
          <w:szCs w:val="44"/>
          <w:highlight w:val="none"/>
        </w:rPr>
        <w:t xml:space="preserve">  </w:t>
      </w:r>
      <w:r>
        <w:rPr>
          <w:rFonts w:hint="eastAsia" w:ascii="Arial" w:hAnsi="Arial"/>
          <w:color w:val="auto"/>
          <w:kern w:val="2"/>
          <w:sz w:val="28"/>
          <w:szCs w:val="44"/>
          <w:highlight w:val="none"/>
        </w:rPr>
        <w:t>供应商</w:t>
      </w:r>
      <w:r>
        <w:rPr>
          <w:rFonts w:ascii="Arial" w:hAnsi="Arial"/>
          <w:color w:val="auto"/>
          <w:kern w:val="2"/>
          <w:sz w:val="28"/>
          <w:szCs w:val="44"/>
          <w:highlight w:val="none"/>
        </w:rPr>
        <w:t>须知</w:t>
      </w:r>
      <w:r>
        <w:rPr>
          <w:color w:val="auto"/>
          <w:sz w:val="28"/>
          <w:szCs w:val="24"/>
          <w:highlight w:val="none"/>
        </w:rPr>
        <w:tab/>
      </w:r>
      <w:r>
        <w:rPr>
          <w:rFonts w:hint="eastAsia"/>
          <w:color w:val="auto"/>
          <w:sz w:val="28"/>
          <w:szCs w:val="24"/>
          <w:highlight w:val="none"/>
          <w:lang w:val="en-US" w:eastAsia="zh-CN"/>
        </w:rPr>
        <w:t>6</w:t>
      </w:r>
      <w:r>
        <w:rPr>
          <w:color w:val="auto"/>
          <w:sz w:val="28"/>
          <w:szCs w:val="40"/>
          <w:highlight w:val="none"/>
        </w:rPr>
        <w:fldChar w:fldCharType="end"/>
      </w:r>
    </w:p>
    <w:p w14:paraId="4473F23C">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_Toc12353 </w:instrText>
      </w:r>
      <w:r>
        <w:rPr>
          <w:color w:val="auto"/>
          <w:sz w:val="28"/>
          <w:szCs w:val="40"/>
          <w:highlight w:val="none"/>
        </w:rPr>
        <w:fldChar w:fldCharType="separate"/>
      </w:r>
      <w:r>
        <w:rPr>
          <w:rFonts w:hint="eastAsia" w:ascii="Arial" w:hAnsi="Arial"/>
          <w:bCs/>
          <w:color w:val="auto"/>
          <w:kern w:val="2"/>
          <w:sz w:val="28"/>
          <w:szCs w:val="44"/>
          <w:highlight w:val="none"/>
          <w:lang w:val="en-US" w:eastAsia="zh-CN"/>
        </w:rPr>
        <w:t xml:space="preserve">第三章 </w:t>
      </w:r>
      <w:r>
        <w:rPr>
          <w:rFonts w:hint="eastAsia" w:ascii="Arial" w:hAnsi="Arial"/>
          <w:color w:val="auto"/>
          <w:kern w:val="2"/>
          <w:sz w:val="28"/>
          <w:szCs w:val="44"/>
          <w:highlight w:val="none"/>
          <w:lang w:val="en-US" w:eastAsia="zh-CN"/>
        </w:rPr>
        <w:t xml:space="preserve"> </w:t>
      </w:r>
      <w:r>
        <w:rPr>
          <w:rFonts w:hint="eastAsia" w:ascii="宋体" w:hAnsi="宋体" w:cs="宋体"/>
          <w:bCs w:val="0"/>
          <w:color w:val="auto"/>
          <w:sz w:val="28"/>
          <w:szCs w:val="40"/>
          <w:highlight w:val="none"/>
          <w:lang w:val="en-US" w:eastAsia="zh-CN"/>
        </w:rPr>
        <w:t>采购需求</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4</w:t>
      </w:r>
    </w:p>
    <w:p w14:paraId="4DE78E20">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_Toc16371 </w:instrText>
      </w:r>
      <w:r>
        <w:rPr>
          <w:color w:val="auto"/>
          <w:sz w:val="28"/>
          <w:szCs w:val="40"/>
          <w:highlight w:val="none"/>
        </w:rPr>
        <w:fldChar w:fldCharType="separate"/>
      </w:r>
      <w:r>
        <w:rPr>
          <w:rFonts w:hint="eastAsia" w:ascii="Arial" w:hAnsi="Arial"/>
          <w:color w:val="auto"/>
          <w:kern w:val="2"/>
          <w:sz w:val="28"/>
          <w:szCs w:val="44"/>
          <w:highlight w:val="none"/>
          <w:lang w:val="en-US" w:eastAsia="zh-CN"/>
        </w:rPr>
        <w:t>第四章  评</w:t>
      </w:r>
      <w:r>
        <w:rPr>
          <w:rFonts w:hint="eastAsia" w:ascii="Arial" w:hAnsi="Arial"/>
          <w:strike w:val="0"/>
          <w:dstrike w:val="0"/>
          <w:color w:val="auto"/>
          <w:kern w:val="2"/>
          <w:sz w:val="28"/>
          <w:szCs w:val="44"/>
          <w:highlight w:val="none"/>
          <w:lang w:val="en-US" w:eastAsia="zh-CN"/>
        </w:rPr>
        <w:t>审方</w:t>
      </w:r>
      <w:r>
        <w:rPr>
          <w:rFonts w:hint="eastAsia" w:ascii="Arial" w:hAnsi="Arial"/>
          <w:color w:val="auto"/>
          <w:kern w:val="2"/>
          <w:sz w:val="28"/>
          <w:szCs w:val="44"/>
          <w:highlight w:val="none"/>
          <w:lang w:val="en-US" w:eastAsia="zh-CN"/>
        </w:rPr>
        <w:t>法与标准</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8</w:t>
      </w:r>
    </w:p>
    <w:p w14:paraId="7143EA37">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_Toc27586 </w:instrText>
      </w:r>
      <w:r>
        <w:rPr>
          <w:color w:val="auto"/>
          <w:sz w:val="28"/>
          <w:szCs w:val="40"/>
          <w:highlight w:val="none"/>
        </w:rPr>
        <w:fldChar w:fldCharType="separate"/>
      </w:r>
      <w:r>
        <w:rPr>
          <w:rFonts w:hint="eastAsia"/>
          <w:color w:val="auto"/>
          <w:sz w:val="28"/>
          <w:szCs w:val="24"/>
          <w:highlight w:val="none"/>
          <w:lang w:val="en-US" w:eastAsia="zh-CN"/>
        </w:rPr>
        <w:t xml:space="preserve">第五章  </w:t>
      </w:r>
      <w:r>
        <w:rPr>
          <w:rFonts w:hint="eastAsia"/>
          <w:color w:val="auto"/>
          <w:sz w:val="28"/>
          <w:szCs w:val="24"/>
          <w:highlight w:val="none"/>
        </w:rPr>
        <w:t>政府采购合同</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1</w:t>
      </w:r>
    </w:p>
    <w:p w14:paraId="1B92A2FD">
      <w:pPr>
        <w:pStyle w:val="29"/>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_Toc1812 </w:instrText>
      </w:r>
      <w:r>
        <w:rPr>
          <w:color w:val="auto"/>
          <w:sz w:val="28"/>
          <w:szCs w:val="40"/>
          <w:highlight w:val="none"/>
        </w:rPr>
        <w:fldChar w:fldCharType="separate"/>
      </w:r>
      <w:r>
        <w:rPr>
          <w:rFonts w:hint="eastAsia" w:ascii="Arial" w:hAnsi="Arial"/>
          <w:color w:val="auto"/>
          <w:kern w:val="2"/>
          <w:sz w:val="28"/>
          <w:szCs w:val="48"/>
          <w:highlight w:val="none"/>
          <w:lang w:val="zh-CN"/>
        </w:rPr>
        <w:t>第</w:t>
      </w:r>
      <w:r>
        <w:rPr>
          <w:rFonts w:hint="eastAsia" w:ascii="Arial" w:hAnsi="Arial"/>
          <w:color w:val="auto"/>
          <w:kern w:val="2"/>
          <w:sz w:val="28"/>
          <w:szCs w:val="48"/>
          <w:highlight w:val="none"/>
          <w:lang w:val="en-US" w:eastAsia="zh-CN"/>
        </w:rPr>
        <w:t>六</w:t>
      </w:r>
      <w:r>
        <w:rPr>
          <w:rFonts w:hint="eastAsia" w:ascii="Arial" w:hAnsi="Arial"/>
          <w:color w:val="auto"/>
          <w:kern w:val="2"/>
          <w:sz w:val="28"/>
          <w:szCs w:val="48"/>
          <w:highlight w:val="none"/>
          <w:lang w:val="zh-CN"/>
        </w:rPr>
        <w:t>章</w:t>
      </w:r>
      <w:r>
        <w:rPr>
          <w:rFonts w:ascii="Arial" w:hAnsi="Arial"/>
          <w:color w:val="auto"/>
          <w:kern w:val="2"/>
          <w:sz w:val="28"/>
          <w:szCs w:val="48"/>
          <w:highlight w:val="none"/>
          <w:lang w:val="zh-CN"/>
        </w:rPr>
        <w:t xml:space="preserve">  </w:t>
      </w:r>
      <w:r>
        <w:rPr>
          <w:rFonts w:hint="eastAsia" w:ascii="Arial" w:hAnsi="Arial"/>
          <w:color w:val="auto"/>
          <w:kern w:val="2"/>
          <w:sz w:val="28"/>
          <w:szCs w:val="48"/>
          <w:highlight w:val="none"/>
        </w:rPr>
        <w:t>响应文件格式</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_Toc1812 \h </w:instrText>
      </w:r>
      <w:r>
        <w:rPr>
          <w:color w:val="auto"/>
          <w:sz w:val="28"/>
          <w:szCs w:val="24"/>
          <w:highlight w:val="none"/>
        </w:rPr>
        <w:fldChar w:fldCharType="separate"/>
      </w:r>
      <w:r>
        <w:rPr>
          <w:rFonts w:hint="eastAsia"/>
          <w:color w:val="auto"/>
          <w:sz w:val="28"/>
          <w:szCs w:val="24"/>
          <w:highlight w:val="none"/>
          <w:lang w:val="en-US" w:eastAsia="zh-CN"/>
        </w:rPr>
        <w:t>25</w:t>
      </w:r>
      <w:r>
        <w:rPr>
          <w:color w:val="auto"/>
          <w:sz w:val="28"/>
          <w:szCs w:val="24"/>
          <w:highlight w:val="none"/>
        </w:rPr>
        <w:fldChar w:fldCharType="end"/>
      </w:r>
      <w:r>
        <w:rPr>
          <w:color w:val="auto"/>
          <w:sz w:val="28"/>
          <w:szCs w:val="40"/>
          <w:highlight w:val="none"/>
        </w:rPr>
        <w:fldChar w:fldCharType="end"/>
      </w:r>
    </w:p>
    <w:p w14:paraId="78B5310B">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_Toc2700 </w:instrText>
      </w:r>
      <w:r>
        <w:rPr>
          <w:color w:val="auto"/>
          <w:sz w:val="28"/>
          <w:szCs w:val="40"/>
          <w:highlight w:val="none"/>
        </w:rPr>
        <w:fldChar w:fldCharType="separate"/>
      </w:r>
      <w:r>
        <w:rPr>
          <w:rFonts w:hint="eastAsia"/>
          <w:color w:val="auto"/>
          <w:sz w:val="28"/>
          <w:szCs w:val="24"/>
          <w:highlight w:val="none"/>
          <w:lang w:val="en-US" w:eastAsia="zh-CN"/>
        </w:rPr>
        <w:t>第七章  政府采购供应商询问函和质疑函范本</w:t>
      </w:r>
      <w:r>
        <w:rPr>
          <w:color w:val="auto"/>
          <w:sz w:val="28"/>
          <w:szCs w:val="24"/>
          <w:highlight w:val="none"/>
        </w:rPr>
        <w:tab/>
      </w:r>
      <w:r>
        <w:rPr>
          <w:rFonts w:hint="eastAsia"/>
          <w:color w:val="auto"/>
          <w:sz w:val="28"/>
          <w:szCs w:val="24"/>
          <w:highlight w:val="none"/>
          <w:lang w:val="en-US" w:eastAsia="zh-CN"/>
        </w:rPr>
        <w:t>3</w:t>
      </w:r>
      <w:r>
        <w:rPr>
          <w:color w:val="auto"/>
          <w:sz w:val="28"/>
          <w:szCs w:val="40"/>
          <w:highlight w:val="none"/>
        </w:rPr>
        <w:fldChar w:fldCharType="end"/>
      </w:r>
      <w:r>
        <w:rPr>
          <w:rFonts w:hint="eastAsia"/>
          <w:color w:val="auto"/>
          <w:sz w:val="28"/>
          <w:szCs w:val="40"/>
          <w:highlight w:val="none"/>
          <w:lang w:val="en-US" w:eastAsia="zh-CN"/>
        </w:rPr>
        <w:t>5</w:t>
      </w:r>
    </w:p>
    <w:p w14:paraId="6989B8C6">
      <w:pPr>
        <w:pStyle w:val="21"/>
        <w:tabs>
          <w:tab w:val="right" w:leader="dot" w:pos="9060"/>
        </w:tabs>
        <w:spacing w:line="360" w:lineRule="auto"/>
        <w:rPr>
          <w:color w:val="auto"/>
          <w:szCs w:val="21"/>
          <w:highlight w:val="none"/>
        </w:rPr>
        <w:sectPr>
          <w:footerReference r:id="rId7"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color w:val="auto"/>
          <w:sz w:val="28"/>
          <w:szCs w:val="40"/>
          <w:highlight w:val="none"/>
        </w:rPr>
        <w:fldChar w:fldCharType="end"/>
      </w:r>
      <w:bookmarkStart w:id="4" w:name="_Toc7432"/>
    </w:p>
    <w:p w14:paraId="35D3DCA8">
      <w:pPr>
        <w:pStyle w:val="21"/>
        <w:tabs>
          <w:tab w:val="right" w:leader="dot" w:pos="9060"/>
        </w:tabs>
        <w:spacing w:line="360" w:lineRule="auto"/>
        <w:jc w:val="center"/>
        <w:rPr>
          <w:rFonts w:hint="eastAsia" w:ascii="Arial" w:hAnsi="Arial" w:eastAsia="宋体"/>
          <w:b/>
          <w:bCs/>
          <w:i w:val="0"/>
          <w:iCs/>
          <w:color w:val="auto"/>
          <w:sz w:val="32"/>
          <w:szCs w:val="32"/>
          <w:highlight w:val="none"/>
          <w:lang w:eastAsia="zh-CN"/>
        </w:rPr>
      </w:pPr>
      <w:r>
        <w:rPr>
          <w:rFonts w:hint="eastAsia"/>
          <w:b/>
          <w:bCs/>
          <w:i w:val="0"/>
          <w:iCs/>
          <w:color w:val="auto"/>
          <w:sz w:val="32"/>
          <w:szCs w:val="32"/>
          <w:highlight w:val="none"/>
        </w:rPr>
        <w:t>第一章</w:t>
      </w:r>
      <w:r>
        <w:rPr>
          <w:b/>
          <w:bCs/>
          <w:i w:val="0"/>
          <w:iCs/>
          <w:color w:val="auto"/>
          <w:sz w:val="32"/>
          <w:szCs w:val="32"/>
          <w:highlight w:val="none"/>
        </w:rPr>
        <w:t xml:space="preserve">   </w:t>
      </w:r>
      <w:bookmarkEnd w:id="0"/>
      <w:bookmarkEnd w:id="1"/>
      <w:bookmarkEnd w:id="2"/>
      <w:bookmarkEnd w:id="4"/>
      <w:r>
        <w:rPr>
          <w:rFonts w:hint="eastAsia"/>
          <w:b/>
          <w:bCs/>
          <w:i w:val="0"/>
          <w:iCs/>
          <w:color w:val="auto"/>
          <w:sz w:val="32"/>
          <w:szCs w:val="32"/>
          <w:highlight w:val="none"/>
          <w:lang w:eastAsia="zh-CN"/>
        </w:rPr>
        <w:t>谈判</w:t>
      </w:r>
      <w:r>
        <w:rPr>
          <w:rFonts w:hint="eastAsia"/>
          <w:b/>
          <w:bCs/>
          <w:i w:val="0"/>
          <w:iCs/>
          <w:color w:val="auto"/>
          <w:sz w:val="32"/>
          <w:szCs w:val="32"/>
          <w:highlight w:val="none"/>
        </w:rPr>
        <w:t>邀请</w:t>
      </w:r>
    </w:p>
    <w:p w14:paraId="2B113C03">
      <w:pPr>
        <w:spacing w:line="360" w:lineRule="auto"/>
        <w:ind w:firstLine="435"/>
        <w:outlineLvl w:val="1"/>
        <w:rPr>
          <w:rFonts w:ascii="宋体" w:hAnsi="宋体" w:eastAsia="宋体"/>
          <w:b/>
          <w:bCs/>
          <w:color w:val="auto"/>
          <w:sz w:val="24"/>
          <w:szCs w:val="18"/>
          <w:highlight w:val="none"/>
        </w:rPr>
      </w:pPr>
      <w:bookmarkStart w:id="5" w:name="_Toc21967"/>
      <w:bookmarkStart w:id="6" w:name="_Toc7340"/>
      <w:bookmarkStart w:id="7" w:name="_Toc24610"/>
      <w:r>
        <w:rPr>
          <w:rFonts w:hint="eastAsia" w:ascii="宋体" w:hAnsi="宋体" w:eastAsia="宋体"/>
          <w:b/>
          <w:bCs/>
          <w:color w:val="auto"/>
          <w:sz w:val="24"/>
          <w:szCs w:val="18"/>
          <w:highlight w:val="none"/>
        </w:rPr>
        <w:t>一、项目名称及内容</w:t>
      </w:r>
      <w:bookmarkEnd w:id="5"/>
      <w:bookmarkEnd w:id="6"/>
      <w:bookmarkEnd w:id="7"/>
    </w:p>
    <w:p w14:paraId="77A8596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eastAsia="zh-CN"/>
        </w:rPr>
        <w:t>TCSZCG(202</w:t>
      </w:r>
      <w:r>
        <w:rPr>
          <w:rFonts w:hint="eastAsia" w:ascii="宋体" w:hAnsi="宋体" w:eastAsia="宋体"/>
          <w:color w:val="auto"/>
          <w:sz w:val="24"/>
          <w:szCs w:val="18"/>
          <w:highlight w:val="none"/>
          <w:u w:val="single"/>
          <w:lang w:val="en-US" w:eastAsia="zh-CN"/>
        </w:rPr>
        <w:t>6</w:t>
      </w:r>
      <w:r>
        <w:rPr>
          <w:rFonts w:hint="eastAsia" w:ascii="宋体" w:hAnsi="宋体" w:eastAsia="宋体"/>
          <w:color w:val="auto"/>
          <w:sz w:val="24"/>
          <w:szCs w:val="18"/>
          <w:highlight w:val="none"/>
          <w:u w:val="single"/>
          <w:lang w:eastAsia="zh-CN"/>
        </w:rPr>
        <w:t xml:space="preserve">) </w:t>
      </w:r>
      <w:r>
        <w:rPr>
          <w:rFonts w:hint="eastAsia" w:ascii="宋体" w:hAnsi="宋体" w:eastAsia="宋体"/>
          <w:color w:val="auto"/>
          <w:sz w:val="24"/>
          <w:szCs w:val="18"/>
          <w:highlight w:val="none"/>
          <w:u w:val="single"/>
          <w:lang w:val="en-US" w:eastAsia="zh-CN"/>
        </w:rPr>
        <w:t>0</w:t>
      </w:r>
      <w:r>
        <w:rPr>
          <w:rFonts w:hint="eastAsia" w:ascii="宋体" w:hAnsi="宋体"/>
          <w:color w:val="auto"/>
          <w:sz w:val="24"/>
          <w:szCs w:val="18"/>
          <w:highlight w:val="none"/>
          <w:u w:val="single"/>
          <w:lang w:val="en-US" w:eastAsia="zh-CN"/>
        </w:rPr>
        <w:t>18</w:t>
      </w:r>
      <w:r>
        <w:rPr>
          <w:rFonts w:hint="eastAsia" w:ascii="宋体" w:hAnsi="宋体" w:eastAsia="宋体"/>
          <w:color w:val="auto"/>
          <w:sz w:val="24"/>
          <w:szCs w:val="18"/>
          <w:highlight w:val="none"/>
          <w:u w:val="single"/>
          <w:lang w:eastAsia="zh-CN"/>
        </w:rPr>
        <w:t>号</w:t>
      </w:r>
    </w:p>
    <w:p w14:paraId="7258789B">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桐城师范高等专科学校交通班车租赁服务采购项目</w:t>
      </w:r>
    </w:p>
    <w:p w14:paraId="17633DD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230560</w:t>
      </w:r>
      <w:r>
        <w:rPr>
          <w:rFonts w:hint="eastAsia" w:ascii="宋体" w:hAnsi="宋体" w:eastAsia="宋体"/>
          <w:color w:val="auto"/>
          <w:sz w:val="24"/>
          <w:szCs w:val="18"/>
          <w:highlight w:val="none"/>
          <w:u w:val="single"/>
          <w:lang w:val="en-US" w:eastAsia="zh-CN"/>
        </w:rPr>
        <w:t>元</w:t>
      </w:r>
      <w:r>
        <w:rPr>
          <w:rFonts w:hint="eastAsia" w:ascii="宋体" w:hAnsi="宋体"/>
          <w:color w:val="auto"/>
          <w:sz w:val="24"/>
          <w:szCs w:val="18"/>
          <w:highlight w:val="none"/>
          <w:u w:val="single"/>
          <w:lang w:val="en-US" w:eastAsia="zh-CN"/>
        </w:rPr>
        <w:t>/年</w:t>
      </w:r>
      <w:r>
        <w:rPr>
          <w:rFonts w:ascii="宋体" w:hAnsi="宋体" w:eastAsia="宋体"/>
          <w:color w:val="auto"/>
          <w:sz w:val="24"/>
          <w:szCs w:val="18"/>
          <w:highlight w:val="none"/>
          <w:u w:val="single"/>
        </w:rPr>
        <w:t xml:space="preserve"> </w:t>
      </w:r>
    </w:p>
    <w:p w14:paraId="6BA2AA9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230560</w:t>
      </w:r>
      <w:r>
        <w:rPr>
          <w:rFonts w:hint="eastAsia" w:ascii="宋体" w:hAnsi="宋体" w:eastAsia="宋体"/>
          <w:color w:val="auto"/>
          <w:sz w:val="24"/>
          <w:szCs w:val="18"/>
          <w:highlight w:val="none"/>
          <w:u w:val="single"/>
          <w:lang w:val="en-US" w:eastAsia="zh-CN"/>
        </w:rPr>
        <w:t>元</w:t>
      </w:r>
      <w:r>
        <w:rPr>
          <w:rFonts w:hint="eastAsia" w:ascii="宋体" w:hAnsi="宋体"/>
          <w:color w:val="auto"/>
          <w:sz w:val="24"/>
          <w:szCs w:val="18"/>
          <w:highlight w:val="none"/>
          <w:u w:val="single"/>
          <w:lang w:val="en-US" w:eastAsia="zh-CN"/>
        </w:rPr>
        <w:t>/年</w:t>
      </w:r>
      <w:r>
        <w:rPr>
          <w:rFonts w:ascii="宋体" w:hAnsi="宋体" w:eastAsia="宋体"/>
          <w:color w:val="auto"/>
          <w:sz w:val="24"/>
          <w:szCs w:val="18"/>
          <w:highlight w:val="none"/>
          <w:u w:val="single"/>
        </w:rPr>
        <w:t xml:space="preserve">  </w:t>
      </w:r>
    </w:p>
    <w:p w14:paraId="1D8C800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桐城师范高等专科学校交通班车租赁服务采购项目，详见采购需求</w:t>
      </w:r>
    </w:p>
    <w:p w14:paraId="7714AF6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3年，合同一年一签</w:t>
      </w:r>
      <w:r>
        <w:rPr>
          <w:rFonts w:hint="eastAsia" w:ascii="宋体" w:hAnsi="宋体" w:eastAsia="宋体"/>
          <w:color w:val="auto"/>
          <w:sz w:val="24"/>
          <w:szCs w:val="18"/>
          <w:highlight w:val="none"/>
          <w:u w:val="single"/>
        </w:rPr>
        <w:t>（具体以租赁汽车的实际交付时间为准，合同期内，以实际租赁期限为准；如遇如车改等国家政策调整招标人随时可以解除合同且不承担任何违约责任）</w:t>
      </w:r>
    </w:p>
    <w:p w14:paraId="42AE4A25">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75FF8771">
      <w:pPr>
        <w:spacing w:line="360" w:lineRule="auto"/>
        <w:ind w:firstLine="435"/>
        <w:outlineLvl w:val="1"/>
        <w:rPr>
          <w:rFonts w:ascii="宋体" w:hAnsi="宋体" w:eastAsia="宋体"/>
          <w:b/>
          <w:bCs/>
          <w:color w:val="auto"/>
          <w:sz w:val="24"/>
          <w:szCs w:val="18"/>
          <w:highlight w:val="none"/>
        </w:rPr>
      </w:pPr>
      <w:bookmarkStart w:id="8" w:name="_Toc10226"/>
      <w:bookmarkStart w:id="9" w:name="_Toc9766"/>
      <w:bookmarkStart w:id="10" w:name="_Toc5862"/>
      <w:r>
        <w:rPr>
          <w:rFonts w:hint="eastAsia" w:ascii="宋体" w:hAnsi="宋体" w:eastAsia="宋体"/>
          <w:b/>
          <w:bCs/>
          <w:color w:val="auto"/>
          <w:sz w:val="24"/>
          <w:szCs w:val="18"/>
          <w:highlight w:val="none"/>
        </w:rPr>
        <w:t>二</w:t>
      </w:r>
      <w:r>
        <w:rPr>
          <w:rFonts w:hint="eastAsia" w:asciiTheme="minorEastAsia" w:hAnsiTheme="minorEastAsia" w:eastAsiaTheme="minorEastAsia"/>
          <w:b/>
          <w:color w:val="auto"/>
          <w:sz w:val="24"/>
          <w:highlight w:val="none"/>
        </w:rPr>
        <w:t>、</w:t>
      </w:r>
      <w:bookmarkEnd w:id="8"/>
      <w:r>
        <w:rPr>
          <w:rFonts w:hint="eastAsia" w:ascii="宋体" w:hAnsi="宋体" w:eastAsia="宋体"/>
          <w:b/>
          <w:bCs/>
          <w:color w:val="auto"/>
          <w:sz w:val="24"/>
          <w:szCs w:val="18"/>
          <w:highlight w:val="none"/>
        </w:rPr>
        <w:t>申请人的资格要求</w:t>
      </w:r>
      <w:bookmarkEnd w:id="9"/>
      <w:bookmarkEnd w:id="10"/>
    </w:p>
    <w:p w14:paraId="481D89B6">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2A9C3111">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2.落实政府采购政策需满足的资格要求</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w:t>
      </w:r>
    </w:p>
    <w:p w14:paraId="50148E6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3.本项目的特定资格要求：</w:t>
      </w:r>
      <w:r>
        <w:rPr>
          <w:rFonts w:hint="eastAsia" w:asciiTheme="minorEastAsia" w:hAnsiTheme="minorEastAsia" w:eastAsiaTheme="minorEastAsia"/>
          <w:color w:val="auto"/>
          <w:sz w:val="24"/>
          <w:highlight w:val="none"/>
          <w:lang w:val="en-US" w:eastAsia="zh-CN"/>
        </w:rPr>
        <w:t>具有交通运输主管部门颁发的《道路运输经营许可证》。</w:t>
      </w:r>
    </w:p>
    <w:p w14:paraId="3BA13CD6">
      <w:pPr>
        <w:spacing w:line="360" w:lineRule="auto"/>
        <w:ind w:firstLine="435"/>
        <w:rPr>
          <w:rFonts w:ascii="宋体" w:hAnsi="宋体" w:eastAsia="宋体"/>
          <w:b/>
          <w:bCs/>
          <w:color w:val="auto"/>
          <w:sz w:val="24"/>
          <w:szCs w:val="18"/>
          <w:highlight w:val="none"/>
        </w:rPr>
      </w:pPr>
      <w:bookmarkStart w:id="11" w:name="_Toc4607"/>
      <w:bookmarkStart w:id="12" w:name="_Toc31607"/>
      <w:bookmarkStart w:id="13" w:name="_Toc31469"/>
      <w:r>
        <w:rPr>
          <w:rFonts w:hint="eastAsia" w:ascii="宋体" w:hAnsi="宋体" w:eastAsia="宋体"/>
          <w:b/>
          <w:bCs/>
          <w:color w:val="auto"/>
          <w:sz w:val="24"/>
          <w:szCs w:val="18"/>
          <w:highlight w:val="none"/>
        </w:rPr>
        <w:t>三</w:t>
      </w:r>
      <w:r>
        <w:rPr>
          <w:rFonts w:hint="eastAsia" w:asciiTheme="minorEastAsia" w:hAnsiTheme="minorEastAsia" w:eastAsiaTheme="minorEastAsia"/>
          <w:b/>
          <w:color w:val="auto"/>
          <w:sz w:val="24"/>
          <w:highlight w:val="none"/>
        </w:rPr>
        <w:t>、</w:t>
      </w:r>
      <w:bookmarkEnd w:id="11"/>
      <w:r>
        <w:rPr>
          <w:rFonts w:hint="eastAsia" w:asciiTheme="minorEastAsia" w:hAnsiTheme="minorEastAsia" w:eastAsiaTheme="minorEastAsia"/>
          <w:b/>
          <w:color w:val="auto"/>
          <w:sz w:val="24"/>
          <w:highlight w:val="none"/>
        </w:rPr>
        <w:t>获取采购文件</w:t>
      </w:r>
      <w:bookmarkEnd w:id="12"/>
      <w:bookmarkEnd w:id="13"/>
    </w:p>
    <w:p w14:paraId="3DE512F2">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i/>
          <w:iCs/>
          <w:sz w:val="24"/>
          <w:szCs w:val="24"/>
          <w:highlight w:val="none"/>
        </w:rPr>
      </w:pPr>
      <w:r>
        <w:rPr>
          <w:rFonts w:hint="eastAsia" w:asciiTheme="minorEastAsia" w:hAnsiTheme="minorEastAsia" w:eastAsiaTheme="minorEastAsia" w:cstheme="minorEastAsia"/>
          <w:sz w:val="24"/>
          <w:szCs w:val="24"/>
          <w:highlight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27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分前（北京时间）</w:t>
      </w:r>
    </w:p>
    <w:p w14:paraId="63649A3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highlight w:val="none"/>
        </w:rPr>
        <w:t>地点：</w:t>
      </w:r>
      <w:r>
        <w:rPr>
          <w:rFonts w:hint="eastAsia" w:asciiTheme="minorEastAsia" w:hAnsiTheme="minorEastAsia" w:eastAsiaTheme="minorEastAsia" w:cstheme="minorEastAsia"/>
          <w:sz w:val="24"/>
          <w:szCs w:val="24"/>
          <w:highlight w:val="none"/>
          <w:u w:val="single"/>
        </w:rPr>
        <w:t>桐城师范高等专科学校官网</w:t>
      </w:r>
    </w:p>
    <w:p w14:paraId="1DFE9CF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方式：</w:t>
      </w:r>
      <w:r>
        <w:rPr>
          <w:rFonts w:hint="eastAsia" w:ascii="宋体" w:hAnsi="宋体" w:eastAsia="宋体"/>
          <w:color w:val="auto"/>
          <w:sz w:val="24"/>
          <w:szCs w:val="18"/>
          <w:highlight w:val="none"/>
          <w:u w:val="single"/>
          <w:lang w:val="en-US" w:eastAsia="zh-CN"/>
        </w:rPr>
        <w:t>桐城师范高等专科学校官网和安庆市公共资源交易服务网“限额以下项目”自行下载</w:t>
      </w:r>
    </w:p>
    <w:p w14:paraId="25763F3E">
      <w:pPr>
        <w:spacing w:line="360" w:lineRule="auto"/>
        <w:ind w:firstLine="435"/>
        <w:outlineLvl w:val="1"/>
        <w:rPr>
          <w:rFonts w:ascii="宋体" w:hAnsi="宋体" w:eastAsia="宋体"/>
          <w:b/>
          <w:bCs/>
          <w:color w:val="auto"/>
          <w:sz w:val="24"/>
          <w:szCs w:val="18"/>
          <w:highlight w:val="none"/>
        </w:rPr>
      </w:pPr>
      <w:bookmarkStart w:id="14" w:name="_Toc19753"/>
      <w:bookmarkStart w:id="15" w:name="_Toc16674"/>
      <w:bookmarkStart w:id="16" w:name="_Toc346"/>
      <w:r>
        <w:rPr>
          <w:rFonts w:hint="eastAsia" w:ascii="宋体" w:hAnsi="宋体" w:eastAsia="宋体"/>
          <w:b/>
          <w:bCs/>
          <w:color w:val="auto"/>
          <w:sz w:val="24"/>
          <w:szCs w:val="18"/>
          <w:highlight w:val="none"/>
        </w:rPr>
        <w:t>四</w:t>
      </w:r>
      <w:r>
        <w:rPr>
          <w:rFonts w:hint="eastAsia" w:asciiTheme="minorEastAsia" w:hAnsiTheme="minorEastAsia" w:eastAsiaTheme="minorEastAsia"/>
          <w:b/>
          <w:color w:val="auto"/>
          <w:sz w:val="24"/>
          <w:highlight w:val="none"/>
        </w:rPr>
        <w:t>、</w:t>
      </w:r>
      <w:bookmarkEnd w:id="14"/>
      <w:r>
        <w:rPr>
          <w:rFonts w:hint="eastAsia" w:ascii="宋体" w:hAnsi="宋体" w:eastAsia="宋体"/>
          <w:b/>
          <w:bCs/>
          <w:color w:val="auto"/>
          <w:sz w:val="24"/>
          <w:highlight w:val="none"/>
        </w:rPr>
        <w:t>响应文件提交</w:t>
      </w:r>
      <w:bookmarkEnd w:id="15"/>
      <w:bookmarkEnd w:id="16"/>
    </w:p>
    <w:p w14:paraId="625C94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截止时间：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27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分前</w:t>
      </w:r>
      <w:r>
        <w:rPr>
          <w:rFonts w:hint="eastAsia" w:asciiTheme="minorEastAsia" w:hAnsiTheme="minorEastAsia" w:eastAsiaTheme="minorEastAsia" w:cstheme="minorEastAsia"/>
          <w:bCs/>
          <w:sz w:val="24"/>
          <w:szCs w:val="24"/>
          <w:highlight w:val="none"/>
        </w:rPr>
        <w:t>（北京时间）</w:t>
      </w:r>
    </w:p>
    <w:p w14:paraId="5AC9A5E2">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lang w:val="en-US" w:eastAsia="zh-CN"/>
        </w:rPr>
        <w:t>纸质响应文件提交至桐城市民营经济开发区朝阳玉雕城A-15</w:t>
      </w:r>
    </w:p>
    <w:p w14:paraId="7DDE2D61">
      <w:pPr>
        <w:spacing w:line="360" w:lineRule="auto"/>
        <w:ind w:firstLine="435"/>
        <w:outlineLvl w:val="1"/>
        <w:rPr>
          <w:rFonts w:ascii="宋体" w:hAnsi="宋体" w:eastAsia="宋体"/>
          <w:b/>
          <w:bCs/>
          <w:color w:val="auto"/>
          <w:sz w:val="24"/>
          <w:szCs w:val="18"/>
          <w:highlight w:val="none"/>
        </w:rPr>
      </w:pPr>
      <w:bookmarkStart w:id="17" w:name="_Toc8953"/>
      <w:bookmarkStart w:id="18" w:name="_Toc10846"/>
      <w:bookmarkStart w:id="19" w:name="_Toc7959"/>
      <w:r>
        <w:rPr>
          <w:rFonts w:hint="eastAsia" w:ascii="宋体" w:hAnsi="宋体" w:eastAsia="宋体"/>
          <w:b/>
          <w:bCs/>
          <w:color w:val="auto"/>
          <w:sz w:val="24"/>
          <w:szCs w:val="18"/>
          <w:highlight w:val="none"/>
        </w:rPr>
        <w:t>五</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highlight w:val="none"/>
        </w:rPr>
        <w:t>开启</w:t>
      </w:r>
      <w:bookmarkEnd w:id="18"/>
      <w:bookmarkEnd w:id="19"/>
    </w:p>
    <w:p w14:paraId="56F1EB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u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27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w:t>
      </w:r>
      <w:r>
        <w:rPr>
          <w:rFonts w:hint="eastAsia" w:asciiTheme="minorEastAsia" w:hAnsiTheme="minorEastAsia" w:eastAsiaTheme="minorEastAsia" w:cstheme="minorEastAsia"/>
          <w:bCs/>
          <w:sz w:val="24"/>
          <w:szCs w:val="24"/>
          <w:highlight w:val="none"/>
        </w:rPr>
        <w:t>（北京时间）</w:t>
      </w:r>
    </w:p>
    <w:p w14:paraId="5D701E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Theme="minorEastAsia" w:hAnsiTheme="minorEastAsia" w:eastAsiaTheme="minorEastAsia" w:cstheme="minorEastAsia"/>
          <w:sz w:val="24"/>
          <w:szCs w:val="24"/>
          <w:highlight w:val="none"/>
          <w:u w:val="single"/>
        </w:rPr>
        <w:t>桐城市民营经济开发区朝阳玉雕城A-15</w:t>
      </w:r>
    </w:p>
    <w:p w14:paraId="20B1FAE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0" w:name="_Toc16124"/>
      <w:bookmarkStart w:id="21" w:name="_Toc14575"/>
      <w:bookmarkStart w:id="22" w:name="_Toc16203"/>
      <w:r>
        <w:rPr>
          <w:rFonts w:hint="eastAsia" w:ascii="宋体" w:hAnsi="宋体" w:eastAsia="宋体"/>
          <w:b/>
          <w:bCs/>
          <w:color w:val="auto"/>
          <w:sz w:val="24"/>
          <w:szCs w:val="18"/>
          <w:highlight w:val="none"/>
          <w:lang w:val="en-US" w:eastAsia="zh-CN"/>
        </w:rPr>
        <w:t>六</w:t>
      </w:r>
      <w:r>
        <w:rPr>
          <w:rFonts w:hint="eastAsia" w:ascii="宋体" w:hAnsi="宋体" w:eastAsia="宋体"/>
          <w:b/>
          <w:bCs/>
          <w:color w:val="auto"/>
          <w:sz w:val="24"/>
          <w:szCs w:val="18"/>
          <w:highlight w:val="none"/>
        </w:rPr>
        <w:t>、公告期限</w:t>
      </w:r>
      <w:bookmarkEnd w:id="20"/>
      <w:bookmarkEnd w:id="21"/>
    </w:p>
    <w:p w14:paraId="32F58A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自本公告发布之日起3个工作日。</w:t>
      </w:r>
    </w:p>
    <w:p w14:paraId="681463CF">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3" w:name="_Toc16366"/>
      <w:bookmarkStart w:id="24" w:name="_Toc21264"/>
      <w:bookmarkStart w:id="25" w:name="_Toc35393795"/>
      <w:bookmarkStart w:id="26" w:name="_Toc35393626"/>
      <w:r>
        <w:rPr>
          <w:rFonts w:hint="eastAsia" w:ascii="宋体" w:hAnsi="宋体" w:eastAsia="宋体"/>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23"/>
      <w:bookmarkEnd w:id="24"/>
      <w:bookmarkEnd w:id="25"/>
      <w:bookmarkEnd w:id="26"/>
    </w:p>
    <w:p w14:paraId="264F4CFD">
      <w:pPr>
        <w:spacing w:line="360" w:lineRule="auto"/>
        <w:ind w:firstLine="435"/>
        <w:outlineLvl w:val="1"/>
        <w:rPr>
          <w:rFonts w:hint="eastAsia" w:ascii="宋体" w:hAnsi="宋体" w:eastAsia="宋体"/>
          <w:b w:val="0"/>
          <w:bCs w:val="0"/>
          <w:color w:val="auto"/>
          <w:sz w:val="24"/>
          <w:szCs w:val="18"/>
          <w:highlight w:val="none"/>
          <w:lang w:val="en-US" w:eastAsia="zh-CN"/>
        </w:rPr>
      </w:pPr>
      <w:bookmarkStart w:id="27" w:name="_Toc7755"/>
      <w:bookmarkStart w:id="28" w:name="_Toc24122"/>
      <w:r>
        <w:rPr>
          <w:rFonts w:hint="eastAsia" w:ascii="宋体" w:hAnsi="宋体" w:eastAsia="宋体"/>
          <w:b w:val="0"/>
          <w:bCs w:val="0"/>
          <w:color w:val="auto"/>
          <w:sz w:val="24"/>
          <w:szCs w:val="18"/>
          <w:highlight w:val="none"/>
          <w:lang w:val="en-US" w:eastAsia="zh-CN"/>
        </w:rPr>
        <w:t xml:space="preserve">1.响应文件要求：投标时需将“响应文件”分正/副本（一正、一副）一起装袋密封，响应文件的密封袋的封口骑缝处应加盖供应商公章。响应文件未按要求装订密封，现场报名时招标代理将拒绝接收。 </w:t>
      </w:r>
    </w:p>
    <w:p w14:paraId="61C7E2AF">
      <w:pPr>
        <w:spacing w:line="360" w:lineRule="auto"/>
        <w:ind w:firstLine="435"/>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2.中标单位应按照中标通知书要求及时与采购人签订合同并完成备案，否则将记入不良行为记录，并予以披露。</w:t>
      </w:r>
    </w:p>
    <w:p w14:paraId="685F590A">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八</w:t>
      </w:r>
      <w:r>
        <w:rPr>
          <w:rFonts w:hint="eastAsia" w:asciiTheme="minorEastAsia" w:hAnsiTheme="minorEastAsia" w:eastAsiaTheme="minorEastAsia"/>
          <w:b/>
          <w:color w:val="auto"/>
          <w:sz w:val="24"/>
          <w:highlight w:val="none"/>
        </w:rPr>
        <w:t>、</w:t>
      </w:r>
      <w:bookmarkEnd w:id="22"/>
      <w:r>
        <w:rPr>
          <w:rFonts w:hint="eastAsia" w:ascii="宋体" w:hAnsi="宋体" w:eastAsia="宋体"/>
          <w:b/>
          <w:bCs/>
          <w:color w:val="auto"/>
          <w:sz w:val="24"/>
          <w:szCs w:val="18"/>
          <w:highlight w:val="none"/>
        </w:rPr>
        <w:t>凡对本次采购提出询问，请按以下方式联系</w:t>
      </w:r>
      <w:bookmarkEnd w:id="27"/>
      <w:bookmarkEnd w:id="28"/>
    </w:p>
    <w:p w14:paraId="1060BC1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1.采购人信息</w:t>
      </w:r>
    </w:p>
    <w:p w14:paraId="58CB20EC">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名称：桐城师范高等专科学校</w:t>
      </w:r>
    </w:p>
    <w:p w14:paraId="2B14A2B5">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地址：安徽省桐城市经开区学苑路199号</w:t>
      </w:r>
    </w:p>
    <w:p w14:paraId="7A1499A1">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color w:val="auto"/>
          <w:sz w:val="24"/>
          <w:szCs w:val="18"/>
          <w:highlight w:val="none"/>
          <w:lang w:val="en-US" w:eastAsia="zh-CN"/>
        </w:rPr>
        <w:t>李</w:t>
      </w:r>
      <w:r>
        <w:rPr>
          <w:rFonts w:hint="eastAsia" w:ascii="宋体" w:hAnsi="宋体" w:eastAsia="宋体"/>
          <w:color w:val="auto"/>
          <w:sz w:val="24"/>
          <w:szCs w:val="18"/>
          <w:highlight w:val="none"/>
          <w:lang w:val="en-US" w:eastAsia="zh-CN"/>
        </w:rPr>
        <w:t>老师          联系方式：15205568877</w:t>
      </w:r>
    </w:p>
    <w:p w14:paraId="7577A76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2.采购代理机构信息</w:t>
      </w:r>
    </w:p>
    <w:p w14:paraId="2275BE0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名称：安徽文都招标代理咨询有限公司</w:t>
      </w:r>
    </w:p>
    <w:p w14:paraId="2ADF2CD4">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地址：桐城市民营经济开发区朝阳玉雕城A-15</w:t>
      </w:r>
    </w:p>
    <w:p w14:paraId="34E18E8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联系人：叶女士           联系电话：0556-6567777</w:t>
      </w:r>
    </w:p>
    <w:p w14:paraId="00ED2FFC">
      <w:pPr>
        <w:spacing w:line="360" w:lineRule="auto"/>
        <w:ind w:firstLine="435"/>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3"/>
    <w:p w14:paraId="417B9442">
      <w:pPr>
        <w:pStyle w:val="2"/>
        <w:tabs>
          <w:tab w:val="left" w:pos="1440"/>
          <w:tab w:val="left" w:pos="5670"/>
        </w:tabs>
        <w:spacing w:before="62" w:beforeLines="20" w:after="62" w:afterLines="20" w:line="480" w:lineRule="exact"/>
        <w:ind w:firstLine="0" w:firstLineChars="0"/>
        <w:jc w:val="center"/>
        <w:rPr>
          <w:rFonts w:ascii="Arial" w:hAnsi="Arial"/>
          <w:color w:val="auto"/>
          <w:kern w:val="2"/>
          <w:sz w:val="32"/>
          <w:szCs w:val="32"/>
          <w:highlight w:val="none"/>
        </w:rPr>
      </w:pPr>
      <w:bookmarkStart w:id="29" w:name="_Toc54941329"/>
      <w:bookmarkStart w:id="30" w:name="_Toc26069"/>
      <w:bookmarkStart w:id="31" w:name="_Toc11266"/>
      <w:bookmarkStart w:id="32" w:name="_Toc2521"/>
      <w:bookmarkStart w:id="33" w:name="_Toc439316872"/>
      <w:bookmarkStart w:id="34" w:name="_Toc54941331"/>
      <w:r>
        <w:rPr>
          <w:rFonts w:hint="eastAsia" w:ascii="Arial" w:hAnsi="Arial"/>
          <w:color w:val="auto"/>
          <w:kern w:val="2"/>
          <w:sz w:val="32"/>
          <w:szCs w:val="32"/>
          <w:highlight w:val="none"/>
        </w:rPr>
        <w:t>第二章</w:t>
      </w:r>
      <w:r>
        <w:rPr>
          <w:rFonts w:ascii="Arial" w:hAnsi="Arial"/>
          <w:color w:val="auto"/>
          <w:kern w:val="2"/>
          <w:sz w:val="32"/>
          <w:szCs w:val="32"/>
          <w:highlight w:val="none"/>
        </w:rPr>
        <w:t xml:space="preserve">   </w:t>
      </w:r>
      <w:bookmarkEnd w:id="29"/>
      <w:bookmarkEnd w:id="30"/>
      <w:bookmarkEnd w:id="31"/>
      <w:r>
        <w:rPr>
          <w:rFonts w:hint="eastAsia" w:ascii="Arial" w:hAnsi="Arial"/>
          <w:color w:val="auto"/>
          <w:kern w:val="2"/>
          <w:sz w:val="32"/>
          <w:szCs w:val="32"/>
          <w:highlight w:val="none"/>
        </w:rPr>
        <w:t>供应商</w:t>
      </w:r>
      <w:r>
        <w:rPr>
          <w:rFonts w:ascii="Arial" w:hAnsi="Arial"/>
          <w:color w:val="auto"/>
          <w:kern w:val="2"/>
          <w:sz w:val="32"/>
          <w:szCs w:val="32"/>
          <w:highlight w:val="none"/>
        </w:rPr>
        <w:t>须知</w:t>
      </w:r>
    </w:p>
    <w:p w14:paraId="62BB8DF9">
      <w:pPr>
        <w:pStyle w:val="3"/>
        <w:rPr>
          <w:rFonts w:hint="eastAsia" w:eastAsia="宋体" w:cs="Tahoma"/>
          <w:bCs/>
          <w:color w:val="auto"/>
          <w:kern w:val="0"/>
          <w:sz w:val="28"/>
          <w:szCs w:val="28"/>
          <w:highlight w:val="none"/>
          <w:lang w:eastAsia="zh-CN"/>
        </w:rPr>
      </w:pPr>
      <w:bookmarkStart w:id="35" w:name="_Toc17862"/>
      <w:bookmarkStart w:id="36" w:name="_Toc54941330"/>
      <w:bookmarkStart w:id="37" w:name="_Toc439316871"/>
      <w:r>
        <w:rPr>
          <w:rFonts w:hint="eastAsia" w:cs="Tahoma"/>
          <w:bCs/>
          <w:color w:val="auto"/>
          <w:kern w:val="0"/>
          <w:sz w:val="28"/>
          <w:szCs w:val="28"/>
          <w:highlight w:val="none"/>
        </w:rPr>
        <w:t>一</w:t>
      </w:r>
      <w:bookmarkEnd w:id="35"/>
      <w:bookmarkEnd w:id="36"/>
      <w:bookmarkEnd w:id="37"/>
      <w:r>
        <w:rPr>
          <w:rFonts w:hint="eastAsia" w:cs="Tahoma"/>
          <w:bCs/>
          <w:color w:val="auto"/>
          <w:kern w:val="0"/>
          <w:sz w:val="28"/>
          <w:szCs w:val="28"/>
          <w:highlight w:val="none"/>
          <w:lang w:eastAsia="zh-CN"/>
        </w:rPr>
        <w:t>、</w:t>
      </w:r>
      <w:r>
        <w:rPr>
          <w:rFonts w:hint="eastAsia" w:cs="Tahoma"/>
          <w:bCs/>
          <w:color w:val="auto"/>
          <w:kern w:val="0"/>
          <w:sz w:val="28"/>
          <w:szCs w:val="28"/>
          <w:highlight w:val="none"/>
        </w:rPr>
        <w:t>供应商</w:t>
      </w:r>
      <w:r>
        <w:rPr>
          <w:rFonts w:cs="Tahoma"/>
          <w:bCs/>
          <w:color w:val="auto"/>
          <w:kern w:val="0"/>
          <w:sz w:val="28"/>
          <w:szCs w:val="28"/>
          <w:highlight w:val="none"/>
        </w:rPr>
        <w:t>须知前附表</w:t>
      </w:r>
    </w:p>
    <w:tbl>
      <w:tblPr>
        <w:tblStyle w:val="40"/>
        <w:tblW w:w="1029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7"/>
        <w:gridCol w:w="2341"/>
        <w:gridCol w:w="6898"/>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341"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6898"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bCs/>
                <w:sz w:val="24"/>
                <w:szCs w:val="24"/>
              </w:rPr>
            </w:pPr>
            <w:r>
              <w:rPr>
                <w:rFonts w:hint="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57"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1</w:t>
            </w:r>
          </w:p>
        </w:tc>
        <w:tc>
          <w:tcPr>
            <w:tcW w:w="2341"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w:t>
            </w:r>
          </w:p>
        </w:tc>
        <w:tc>
          <w:tcPr>
            <w:tcW w:w="6898"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2</w:t>
            </w:r>
          </w:p>
        </w:tc>
        <w:tc>
          <w:tcPr>
            <w:tcW w:w="2341"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w:t>
            </w:r>
            <w:r>
              <w:rPr>
                <w:rFonts w:hint="eastAsia" w:asciiTheme="minorEastAsia" w:hAnsiTheme="minorEastAsia" w:eastAsiaTheme="minorEastAsia" w:cstheme="minorEastAsia"/>
                <w:lang w:val="en-US" w:eastAsia="zh-CN"/>
              </w:rPr>
              <w:t>代理</w:t>
            </w:r>
            <w:r>
              <w:rPr>
                <w:rFonts w:hint="eastAsia" w:asciiTheme="minorEastAsia" w:hAnsiTheme="minorEastAsia" w:eastAsiaTheme="minorEastAsia" w:cstheme="minorEastAsia"/>
              </w:rPr>
              <w:t>机构</w:t>
            </w:r>
          </w:p>
        </w:tc>
        <w:tc>
          <w:tcPr>
            <w:tcW w:w="6898"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安徽文都招标代理咨询有限公司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3</w:t>
            </w:r>
          </w:p>
        </w:tc>
        <w:tc>
          <w:tcPr>
            <w:tcW w:w="2341"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申请人（供应商）</w:t>
            </w:r>
            <w:r>
              <w:rPr>
                <w:rFonts w:hint="eastAsia" w:asciiTheme="minorEastAsia" w:hAnsiTheme="minorEastAsia" w:eastAsiaTheme="minorEastAsia" w:cstheme="minorEastAsia"/>
              </w:rPr>
              <w:t>资格要求</w:t>
            </w:r>
          </w:p>
        </w:tc>
        <w:tc>
          <w:tcPr>
            <w:tcW w:w="6898"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057"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4</w:t>
            </w:r>
          </w:p>
        </w:tc>
        <w:tc>
          <w:tcPr>
            <w:tcW w:w="2341"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现场考察</w:t>
            </w:r>
          </w:p>
        </w:tc>
        <w:tc>
          <w:tcPr>
            <w:tcW w:w="6898" w:type="dxa"/>
            <w:tcBorders>
              <w:top w:val="single" w:color="auto" w:sz="4" w:space="0"/>
              <w:left w:val="single" w:color="auto" w:sz="4" w:space="0"/>
              <w:bottom w:val="single" w:color="auto" w:sz="4" w:space="0"/>
            </w:tcBorders>
            <w:vAlign w:val="center"/>
          </w:tcPr>
          <w:p w14:paraId="62E4DD6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无</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5</w:t>
            </w:r>
          </w:p>
        </w:tc>
        <w:tc>
          <w:tcPr>
            <w:tcW w:w="2341"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包别划分</w:t>
            </w:r>
          </w:p>
        </w:tc>
        <w:tc>
          <w:tcPr>
            <w:tcW w:w="6898"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6</w:t>
            </w:r>
          </w:p>
        </w:tc>
        <w:tc>
          <w:tcPr>
            <w:tcW w:w="2341"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有效期</w:t>
            </w:r>
          </w:p>
        </w:tc>
        <w:tc>
          <w:tcPr>
            <w:tcW w:w="6898"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auto"/>
                <w:szCs w:val="21"/>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7</w:t>
            </w:r>
          </w:p>
        </w:tc>
        <w:tc>
          <w:tcPr>
            <w:tcW w:w="2341"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响应文件要求</w:t>
            </w:r>
          </w:p>
        </w:tc>
        <w:tc>
          <w:tcPr>
            <w:tcW w:w="6898"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（1）供应商的响应文件需胶装成册，所附材料须按规定填写，并按要求签字盖章，否则按废标处理。</w:t>
            </w:r>
          </w:p>
          <w:p w14:paraId="27565755">
            <w:pPr>
              <w:pageBreakBefore w:val="0"/>
              <w:kinsoku/>
              <w:overflowPunct/>
              <w:topLinePunct w:val="0"/>
              <w:bidi w:val="0"/>
              <w:snapToGrid w:val="0"/>
              <w:spacing w:line="440" w:lineRule="exact"/>
              <w:rPr>
                <w:rFonts w:hint="default"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lang w:val="en-US"/>
              </w:rPr>
            </w:pPr>
            <w:r>
              <w:rPr>
                <w:rFonts w:hint="eastAsia" w:ascii="宋体" w:hAnsi="宋体" w:eastAsia="宋体" w:cs="宋体"/>
                <w:b w:val="0"/>
                <w:bCs w:val="0"/>
                <w:color w:val="auto"/>
                <w:kern w:val="0"/>
                <w:sz w:val="21"/>
                <w:szCs w:val="21"/>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8</w:t>
            </w:r>
          </w:p>
        </w:tc>
        <w:tc>
          <w:tcPr>
            <w:tcW w:w="2341"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响应文件的密封和标记</w:t>
            </w:r>
          </w:p>
        </w:tc>
        <w:tc>
          <w:tcPr>
            <w:tcW w:w="6898"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密封</w:t>
            </w:r>
            <w:r>
              <w:rPr>
                <w:rFonts w:hint="eastAsia" w:ascii="宋体" w:hAnsi="宋体" w:cs="Times New Roman"/>
                <w:b w:val="0"/>
                <w:bCs w:val="0"/>
                <w:strike w:val="0"/>
                <w:dstrike w:val="0"/>
                <w:color w:val="auto"/>
                <w:kern w:val="2"/>
                <w:sz w:val="21"/>
                <w:szCs w:val="21"/>
                <w:highlight w:val="none"/>
                <w:lang w:val="en-US" w:eastAsia="zh-CN" w:bidi="ar-SA"/>
              </w:rPr>
              <w:t>要求</w:t>
            </w:r>
            <w:r>
              <w:rPr>
                <w:rFonts w:hint="eastAsia" w:ascii="宋体" w:hAnsi="宋体" w:eastAsia="宋体" w:cs="Times New Roman"/>
                <w:b w:val="0"/>
                <w:bCs w:val="0"/>
                <w:strike w:val="0"/>
                <w:dstrike w:val="0"/>
                <w:color w:val="auto"/>
                <w:kern w:val="2"/>
                <w:sz w:val="21"/>
                <w:szCs w:val="21"/>
                <w:highlight w:val="none"/>
                <w:lang w:val="en-US" w:eastAsia="zh-CN" w:bidi="ar-SA"/>
              </w:rPr>
              <w:t>：“响应文件”分正/副本（一正、一副）</w:t>
            </w:r>
            <w:r>
              <w:rPr>
                <w:rFonts w:hint="eastAsia" w:ascii="宋体" w:hAnsi="宋体" w:cs="Times New Roman"/>
                <w:b w:val="0"/>
                <w:bCs w:val="0"/>
                <w:strike w:val="0"/>
                <w:dstrike w:val="0"/>
                <w:color w:val="auto"/>
                <w:kern w:val="2"/>
                <w:sz w:val="21"/>
                <w:szCs w:val="21"/>
                <w:highlight w:val="none"/>
                <w:lang w:val="en-US" w:eastAsia="zh-CN" w:bidi="ar-SA"/>
              </w:rPr>
              <w:t>一起</w:t>
            </w:r>
            <w:r>
              <w:rPr>
                <w:rFonts w:hint="eastAsia" w:ascii="宋体" w:hAnsi="宋体" w:eastAsia="宋体" w:cs="Times New Roman"/>
                <w:b w:val="0"/>
                <w:bCs w:val="0"/>
                <w:strike w:val="0"/>
                <w:dstrike w:val="0"/>
                <w:color w:val="auto"/>
                <w:kern w:val="2"/>
                <w:sz w:val="21"/>
                <w:szCs w:val="21"/>
                <w:highlight w:val="none"/>
                <w:lang w:val="en-US" w:eastAsia="zh-CN" w:bidi="ar-SA"/>
              </w:rPr>
              <w:t>装袋密封</w:t>
            </w:r>
            <w:r>
              <w:rPr>
                <w:rFonts w:hint="eastAsia" w:ascii="宋体" w:hAnsi="宋体" w:eastAsia="宋体" w:cs="Times New Roman"/>
                <w:b w:val="0"/>
                <w:bCs w:val="0"/>
                <w:strike w:val="0"/>
                <w:dstrike w:val="0"/>
                <w:color w:val="auto"/>
                <w:kern w:val="2"/>
                <w:sz w:val="21"/>
                <w:szCs w:val="21"/>
                <w:highlight w:val="none"/>
                <w:lang w:val="zh-CN" w:eastAsia="zh-CN" w:bidi="ar-SA"/>
              </w:rPr>
              <w:t>，响应文件的密封袋的封口骑缝处应加盖</w:t>
            </w:r>
            <w:r>
              <w:rPr>
                <w:rFonts w:hint="eastAsia" w:ascii="宋体" w:hAnsi="宋体" w:eastAsia="宋体" w:cs="Times New Roman"/>
                <w:b w:val="0"/>
                <w:bCs w:val="0"/>
                <w:strike w:val="0"/>
                <w:dstrike w:val="0"/>
                <w:color w:val="auto"/>
                <w:kern w:val="2"/>
                <w:sz w:val="21"/>
                <w:szCs w:val="21"/>
                <w:highlight w:val="none"/>
                <w:lang w:val="en-US" w:eastAsia="zh-CN" w:bidi="ar-SA"/>
              </w:rPr>
              <w:t>供应商公章</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在</w:t>
            </w:r>
            <w:r>
              <w:rPr>
                <w:rFonts w:hint="eastAsia" w:ascii="宋体" w:hAnsi="宋体" w:eastAsia="宋体" w:cs="Times New Roman"/>
                <w:b w:val="0"/>
                <w:bCs w:val="0"/>
                <w:strike w:val="0"/>
                <w:dstrike w:val="0"/>
                <w:color w:val="auto"/>
                <w:kern w:val="2"/>
                <w:sz w:val="21"/>
                <w:szCs w:val="21"/>
                <w:highlight w:val="none"/>
                <w:lang w:val="zh-CN" w:eastAsia="zh-CN" w:bidi="ar-SA"/>
              </w:rPr>
              <w:t>密封袋上注明</w:t>
            </w:r>
            <w:r>
              <w:rPr>
                <w:rFonts w:hint="eastAsia" w:ascii="宋体" w:hAnsi="宋体" w:eastAsia="宋体" w:cs="Times New Roman"/>
                <w:b w:val="0"/>
                <w:bCs w:val="0"/>
                <w:strike w:val="0"/>
                <w:dstrike w:val="0"/>
                <w:color w:val="auto"/>
                <w:kern w:val="2"/>
                <w:sz w:val="21"/>
                <w:szCs w:val="21"/>
                <w:highlight w:val="none"/>
                <w:lang w:val="en-US" w:eastAsia="zh-CN" w:bidi="ar-SA"/>
              </w:rPr>
              <w:t>下列内容</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5B7A9ABC">
            <w:pPr>
              <w:keepNext w:val="0"/>
              <w:keepLines w:val="0"/>
              <w:suppressLineNumbers w:val="0"/>
              <w:spacing w:before="0" w:beforeAutospacing="0" w:after="0" w:afterAutospacing="0" w:line="360" w:lineRule="auto"/>
              <w:ind w:left="0" w:right="0"/>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采购人名称：</w:t>
            </w:r>
          </w:p>
          <w:p w14:paraId="79A9EFE5">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en-US"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供应商名称：</w:t>
            </w:r>
            <w:r>
              <w:rPr>
                <w:rFonts w:hint="eastAsia" w:ascii="宋体" w:hAnsi="宋体" w:eastAsia="宋体" w:cs="Times New Roman"/>
                <w:b w:val="0"/>
                <w:bCs w:val="0"/>
                <w:strike w:val="0"/>
                <w:dstrike w:val="0"/>
                <w:color w:val="auto"/>
                <w:kern w:val="2"/>
                <w:sz w:val="21"/>
                <w:szCs w:val="21"/>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项目名称：</w:t>
            </w:r>
          </w:p>
          <w:p w14:paraId="4A95921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cs="Times New Roman" w:eastAsiaTheme="minorEastAsia"/>
                <w:b w:val="0"/>
                <w:bCs w:val="0"/>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u w:val="single"/>
              </w:rPr>
              <w:t>202</w:t>
            </w:r>
            <w:r>
              <w:rPr>
                <w:rFonts w:hint="eastAsia" w:asciiTheme="minorEastAsia" w:hAnsiTheme="minorEastAsia" w:eastAsiaTheme="minorEastAsia" w:cstheme="minorEastAsia"/>
                <w:sz w:val="21"/>
                <w:szCs w:val="21"/>
                <w:highlight w:val="none"/>
                <w:u w:val="single"/>
                <w:lang w:val="en-US" w:eastAsia="zh-CN"/>
              </w:rPr>
              <w:t>6</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lang w:val="en-US" w:eastAsia="zh-CN"/>
              </w:rPr>
              <w:t xml:space="preserve"> 8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lang w:val="en-US" w:eastAsia="zh-CN"/>
              </w:rPr>
              <w:t xml:space="preserve"> 27</w:t>
            </w:r>
            <w:bookmarkStart w:id="136" w:name="_GoBack"/>
            <w:bookmarkEnd w:id="136"/>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日</w:t>
            </w:r>
            <w:r>
              <w:rPr>
                <w:rFonts w:hint="eastAsia" w:asciiTheme="minorEastAsia" w:hAnsiTheme="minorEastAsia" w:eastAsiaTheme="minorEastAsia" w:cstheme="minorEastAsia"/>
                <w:sz w:val="21"/>
                <w:szCs w:val="21"/>
                <w:highlight w:val="none"/>
                <w:u w:val="single"/>
                <w:lang w:val="en-US" w:eastAsia="zh-CN"/>
              </w:rPr>
              <w:t xml:space="preserve"> 09 </w:t>
            </w:r>
            <w:r>
              <w:rPr>
                <w:rFonts w:hint="eastAsia" w:asciiTheme="minorEastAsia" w:hAnsiTheme="minorEastAsia" w:eastAsiaTheme="minorEastAsia" w:cstheme="minorEastAsia"/>
                <w:sz w:val="21"/>
                <w:szCs w:val="21"/>
                <w:highlight w:val="none"/>
              </w:rPr>
              <w:t>时</w:t>
            </w:r>
            <w:r>
              <w:rPr>
                <w:rFonts w:hint="eastAsia" w:asciiTheme="minorEastAsia" w:hAnsiTheme="minorEastAsia" w:eastAsiaTheme="minorEastAsia" w:cstheme="minorEastAsia"/>
                <w:sz w:val="21"/>
                <w:szCs w:val="21"/>
                <w:highlight w:val="none"/>
                <w:u w:val="single"/>
                <w:lang w:val="en-US" w:eastAsia="zh-CN"/>
              </w:rPr>
              <w:t xml:space="preserve"> 0</w:t>
            </w:r>
            <w:r>
              <w:rPr>
                <w:rFonts w:hint="eastAsia" w:asciiTheme="minorEastAsia" w:hAnsiTheme="minorEastAsia" w:eastAsiaTheme="minorEastAsia" w:cstheme="minorEastAsia"/>
                <w:sz w:val="21"/>
                <w:szCs w:val="21"/>
                <w:highlight w:val="none"/>
                <w:u w:val="single"/>
              </w:rPr>
              <w:t>0</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分前</w:t>
            </w:r>
            <w:r>
              <w:rPr>
                <w:rFonts w:hint="eastAsia" w:asciiTheme="minorEastAsia" w:hAnsiTheme="minorEastAsia" w:eastAsiaTheme="minorEastAsia" w:cstheme="minorEastAsia"/>
                <w:bCs/>
                <w:sz w:val="21"/>
                <w:szCs w:val="21"/>
                <w:highlight w:val="none"/>
              </w:rPr>
              <w:t>（北京时间）</w:t>
            </w:r>
            <w:r>
              <w:rPr>
                <w:rFonts w:hint="eastAsia" w:asciiTheme="minorEastAsia" w:hAnsiTheme="minorEastAsia" w:eastAsiaTheme="minorEastAsia" w:cstheme="minorEastAsia"/>
                <w:bCs/>
                <w:sz w:val="21"/>
                <w:szCs w:val="21"/>
                <w:highlight w:val="none"/>
                <w:lang w:eastAsia="zh-CN"/>
              </w:rPr>
              <w:t>，</w:t>
            </w:r>
            <w:r>
              <w:rPr>
                <w:rFonts w:hint="eastAsia" w:asciiTheme="minorEastAsia" w:hAnsiTheme="minorEastAsia" w:eastAsiaTheme="minorEastAsia" w:cstheme="minorEastAsia"/>
                <w:bCs/>
                <w:sz w:val="21"/>
                <w:szCs w:val="21"/>
                <w:highlight w:val="none"/>
                <w:lang w:val="en-US" w:eastAsia="zh-CN"/>
              </w:rPr>
              <w:t>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057"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9</w:t>
            </w:r>
          </w:p>
        </w:tc>
        <w:tc>
          <w:tcPr>
            <w:tcW w:w="2341"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w:t>
            </w:r>
            <w:r>
              <w:rPr>
                <w:rFonts w:hint="eastAsia" w:asciiTheme="minorEastAsia" w:hAnsiTheme="minorEastAsia" w:eastAsiaTheme="minorEastAsia" w:cstheme="minorEastAsia"/>
              </w:rPr>
              <w:t>文件提交</w:t>
            </w:r>
          </w:p>
        </w:tc>
        <w:tc>
          <w:tcPr>
            <w:tcW w:w="6898"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响应文件提交截止时间</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10</w:t>
            </w:r>
          </w:p>
        </w:tc>
        <w:tc>
          <w:tcPr>
            <w:tcW w:w="2341"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时间和地点</w:t>
            </w:r>
          </w:p>
        </w:tc>
        <w:tc>
          <w:tcPr>
            <w:tcW w:w="6898"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057"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11</w:t>
            </w:r>
          </w:p>
        </w:tc>
        <w:tc>
          <w:tcPr>
            <w:tcW w:w="2341"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评审方法</w:t>
            </w:r>
          </w:p>
        </w:tc>
        <w:tc>
          <w:tcPr>
            <w:tcW w:w="6898"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1057"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12</w:t>
            </w:r>
          </w:p>
        </w:tc>
        <w:tc>
          <w:tcPr>
            <w:tcW w:w="2341"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原件</w:t>
            </w:r>
          </w:p>
        </w:tc>
        <w:tc>
          <w:tcPr>
            <w:tcW w:w="6898"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时不要求供应商携带相关证件、业绩及奖项的原件（</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13</w:t>
            </w:r>
          </w:p>
        </w:tc>
        <w:tc>
          <w:tcPr>
            <w:tcW w:w="2341"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确定成交候选供应商和成交供应商</w:t>
            </w:r>
          </w:p>
        </w:tc>
        <w:tc>
          <w:tcPr>
            <w:tcW w:w="6898"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14</w:t>
            </w:r>
          </w:p>
        </w:tc>
        <w:tc>
          <w:tcPr>
            <w:tcW w:w="2341"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媒介发布</w:t>
            </w:r>
          </w:p>
        </w:tc>
        <w:tc>
          <w:tcPr>
            <w:tcW w:w="6898"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本次竞争性</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公告在</w:t>
            </w:r>
            <w:r>
              <w:rPr>
                <w:rFonts w:hint="eastAsia" w:asciiTheme="minorEastAsia" w:hAnsiTheme="minorEastAsia" w:eastAsiaTheme="minorEastAsia" w:cstheme="minorEastAsia"/>
                <w:lang w:val="en-US" w:eastAsia="zh-CN"/>
              </w:rPr>
              <w:t>桐城师范高等专科学校官网</w:t>
            </w:r>
            <w:r>
              <w:rPr>
                <w:rFonts w:hint="eastAsia" w:asciiTheme="minorEastAsia" w:hAnsiTheme="minorEastAsia" w:eastAsiaTheme="minorEastAsia" w:cstheme="minorEastAsia"/>
              </w:rPr>
              <w:t>上发布和推送</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15</w:t>
            </w:r>
          </w:p>
        </w:tc>
        <w:tc>
          <w:tcPr>
            <w:tcW w:w="2341"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成交通知书发出的形式</w:t>
            </w:r>
          </w:p>
        </w:tc>
        <w:tc>
          <w:tcPr>
            <w:tcW w:w="6898"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16</w:t>
            </w:r>
          </w:p>
        </w:tc>
        <w:tc>
          <w:tcPr>
            <w:tcW w:w="2341"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保证金</w:t>
            </w:r>
          </w:p>
        </w:tc>
        <w:tc>
          <w:tcPr>
            <w:tcW w:w="6898"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履约保证金</w:t>
            </w:r>
          </w:p>
        </w:tc>
        <w:tc>
          <w:tcPr>
            <w:tcW w:w="6898"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sz w:val="21"/>
                <w:szCs w:val="21"/>
                <w:highlight w:val="none"/>
                <w:lang w:val="en-US" w:eastAsia="zh-CN"/>
              </w:rPr>
              <w:t>成交服务费（元）</w:t>
            </w:r>
          </w:p>
        </w:tc>
        <w:tc>
          <w:tcPr>
            <w:tcW w:w="6898" w:type="dxa"/>
            <w:tcBorders>
              <w:top w:val="single" w:color="auto" w:sz="4" w:space="0"/>
              <w:left w:val="single" w:color="auto" w:sz="4" w:space="0"/>
              <w:bottom w:val="single" w:color="auto" w:sz="4" w:space="0"/>
            </w:tcBorders>
            <w:shd w:val="clear" w:color="auto" w:fill="auto"/>
            <w:vAlign w:val="center"/>
          </w:tcPr>
          <w:p w14:paraId="735F0E7E">
            <w:pPr>
              <w:pStyle w:val="4"/>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1"/>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1"/>
                <w:szCs w:val="21"/>
                <w:highlight w:val="none"/>
                <w:lang w:val="en-US" w:eastAsia="zh-CN" w:bidi="ar-SA"/>
              </w:rPr>
              <w:t>成交服务费按项目合同价款的</w:t>
            </w:r>
            <w:r>
              <w:rPr>
                <w:rFonts w:hint="eastAsia" w:asciiTheme="minorEastAsia" w:hAnsiTheme="minorEastAsia" w:eastAsiaTheme="minorEastAsia" w:cstheme="minorEastAsia"/>
                <w:b w:val="0"/>
                <w:color w:val="auto"/>
                <w:kern w:val="2"/>
                <w:sz w:val="21"/>
                <w:szCs w:val="21"/>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1"/>
                <w:szCs w:val="21"/>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17</w:t>
            </w:r>
          </w:p>
        </w:tc>
        <w:tc>
          <w:tcPr>
            <w:tcW w:w="2341"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质疑函递交方式、接收部门、联系电话和通讯地址</w:t>
            </w:r>
          </w:p>
        </w:tc>
        <w:tc>
          <w:tcPr>
            <w:tcW w:w="6898"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递交方式：</w:t>
            </w:r>
            <w:r>
              <w:rPr>
                <w:rFonts w:hint="eastAsia" w:asciiTheme="minorEastAsia" w:hAnsiTheme="minorEastAsia" w:eastAsiaTheme="minorEastAsia" w:cstheme="minorEastAsia"/>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接收部门：</w:t>
            </w:r>
            <w:r>
              <w:rPr>
                <w:rFonts w:hint="eastAsia" w:asciiTheme="minorEastAsia" w:hAnsiTheme="minorEastAsia" w:eastAsiaTheme="minorEastAsia" w:cstheme="minorEastAsia"/>
                <w:lang w:val="en-US" w:eastAsia="zh-CN"/>
              </w:rPr>
              <w:t>采购人或采购代理机构</w:t>
            </w:r>
            <w:r>
              <w:rPr>
                <w:rFonts w:hint="eastAsia" w:asciiTheme="minorEastAsia" w:hAnsiTheme="minorEastAsia" w:eastAsiaTheme="minorEastAsia" w:cstheme="minorEastAsia"/>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联系电话： </w:t>
            </w:r>
            <w:r>
              <w:rPr>
                <w:rFonts w:hint="eastAsia" w:asciiTheme="minorEastAsia" w:hAnsiTheme="minorEastAsia" w:eastAsiaTheme="minorEastAsia" w:cstheme="minorEastAsia"/>
                <w:lang w:val="en-US" w:eastAsia="zh-CN"/>
              </w:rPr>
              <w:t>0556-6181009</w:t>
            </w:r>
            <w:r>
              <w:rPr>
                <w:rFonts w:hint="eastAsia" w:asciiTheme="minorEastAsia" w:hAnsiTheme="minorEastAsia" w:eastAsiaTheme="minorEastAsia" w:cstheme="minorEastAsia"/>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通讯地址：</w:t>
            </w:r>
            <w:r>
              <w:rPr>
                <w:rFonts w:hint="eastAsia" w:asciiTheme="minorEastAsia" w:hAnsiTheme="minorEastAsia" w:eastAsiaTheme="minorEastAsia" w:cstheme="minorEastAsia"/>
                <w:lang w:val="en-US" w:eastAsia="zh-CN"/>
              </w:rPr>
              <w:t xml:space="preserve"> 安徽省桐城市经开区学苑路199号</w:t>
            </w:r>
            <w:r>
              <w:rPr>
                <w:rFonts w:hint="eastAsia" w:asciiTheme="minorEastAsia" w:hAnsiTheme="minorEastAsia" w:eastAsiaTheme="minorEastAsia" w:cstheme="minorEastAsia"/>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1057"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18</w:t>
            </w:r>
          </w:p>
        </w:tc>
        <w:tc>
          <w:tcPr>
            <w:tcW w:w="2341"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说明</w:t>
            </w:r>
          </w:p>
        </w:tc>
        <w:tc>
          <w:tcPr>
            <w:tcW w:w="6898"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本</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、本项目所要求的业绩均须为中华人民共和国境内业绩（不含港澳台地区）</w:t>
            </w:r>
            <w:r>
              <w:rPr>
                <w:rFonts w:hint="eastAsia" w:asciiTheme="minorEastAsia" w:hAnsiTheme="minorEastAsia" w:eastAsiaTheme="minorEastAsia" w:cstheme="minorEastAsia"/>
                <w:lang w:eastAsia="zh-CN"/>
              </w:rPr>
              <w:t>。</w:t>
            </w:r>
          </w:p>
        </w:tc>
      </w:tr>
    </w:tbl>
    <w:p w14:paraId="4C8DA0C0">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BE0184C">
      <w:pPr>
        <w:rPr>
          <w:rFonts w:hint="eastAsia" w:cs="Tahoma"/>
          <w:bCs/>
          <w:color w:val="auto"/>
          <w:kern w:val="0"/>
          <w:sz w:val="32"/>
          <w:szCs w:val="32"/>
          <w:highlight w:val="none"/>
          <w:lang w:val="en-US" w:eastAsia="zh-CN"/>
        </w:rPr>
      </w:pPr>
    </w:p>
    <w:p w14:paraId="08ABD3A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31ED34D9">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r>
        <w:rPr>
          <w:rFonts w:hint="eastAsia" w:cs="Tahoma"/>
          <w:bCs/>
          <w:color w:val="auto"/>
          <w:kern w:val="0"/>
          <w:sz w:val="32"/>
          <w:szCs w:val="32"/>
          <w:highlight w:val="none"/>
          <w:lang w:val="en-US" w:eastAsia="zh-CN"/>
        </w:rPr>
        <w:t xml:space="preserve">                                                                                                 </w:t>
      </w:r>
    </w:p>
    <w:p w14:paraId="04F19C8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658365D1">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4617D84F">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5031C8D0">
      <w:pPr>
        <w:rPr>
          <w:rFonts w:hint="eastAsia" w:cs="Tahoma"/>
          <w:bCs/>
          <w:color w:val="auto"/>
          <w:kern w:val="0"/>
          <w:sz w:val="32"/>
          <w:szCs w:val="32"/>
          <w:highlight w:val="none"/>
          <w:lang w:val="en-US" w:eastAsia="zh-CN"/>
        </w:rPr>
      </w:pPr>
    </w:p>
    <w:p w14:paraId="20327E56">
      <w:pPr>
        <w:rPr>
          <w:rFonts w:hint="eastAsia" w:cs="Tahoma"/>
          <w:bCs/>
          <w:color w:val="auto"/>
          <w:kern w:val="0"/>
          <w:sz w:val="32"/>
          <w:szCs w:val="32"/>
          <w:highlight w:val="none"/>
          <w:lang w:val="en-US" w:eastAsia="zh-CN"/>
        </w:rPr>
      </w:pPr>
    </w:p>
    <w:p w14:paraId="49153585">
      <w:pPr>
        <w:pStyle w:val="13"/>
        <w:rPr>
          <w:rFonts w:hint="eastAsia" w:cs="Tahoma"/>
          <w:bCs/>
          <w:color w:val="auto"/>
          <w:kern w:val="0"/>
          <w:sz w:val="32"/>
          <w:szCs w:val="32"/>
          <w:highlight w:val="none"/>
          <w:lang w:val="en-US" w:eastAsia="zh-CN"/>
        </w:rPr>
      </w:pPr>
    </w:p>
    <w:p w14:paraId="2136D265">
      <w:pPr>
        <w:pStyle w:val="13"/>
        <w:rPr>
          <w:rFonts w:hint="eastAsia" w:cs="Tahoma"/>
          <w:bCs/>
          <w:color w:val="auto"/>
          <w:kern w:val="0"/>
          <w:sz w:val="32"/>
          <w:szCs w:val="32"/>
          <w:highlight w:val="none"/>
          <w:lang w:val="en-US" w:eastAsia="zh-CN"/>
        </w:rPr>
      </w:pPr>
    </w:p>
    <w:bookmarkEnd w:id="32"/>
    <w:bookmarkEnd w:id="33"/>
    <w:bookmarkEnd w:id="34"/>
    <w:p w14:paraId="1B0B2A3E">
      <w:pPr>
        <w:pStyle w:val="2"/>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0"/>
          <w:szCs w:val="30"/>
          <w:highlight w:val="none"/>
          <w:lang w:val="en-US" w:eastAsia="zh-CN"/>
        </w:rPr>
      </w:pPr>
      <w:bookmarkStart w:id="38" w:name="_Toc12353"/>
      <w:r>
        <w:rPr>
          <w:rFonts w:hint="eastAsia" w:ascii="宋体" w:hAnsi="宋体" w:eastAsia="宋体" w:cs="宋体"/>
          <w:b/>
          <w:bCs/>
          <w:color w:val="auto"/>
          <w:kern w:val="2"/>
          <w:sz w:val="30"/>
          <w:szCs w:val="30"/>
          <w:highlight w:val="none"/>
          <w:lang w:val="zh-CN"/>
        </w:rPr>
        <w:t>二、</w:t>
      </w:r>
      <w:r>
        <w:rPr>
          <w:rFonts w:hint="eastAsia" w:ascii="宋体" w:hAnsi="宋体" w:eastAsia="宋体" w:cs="宋体"/>
          <w:b/>
          <w:bCs/>
          <w:color w:val="auto"/>
          <w:kern w:val="2"/>
          <w:sz w:val="30"/>
          <w:szCs w:val="30"/>
          <w:highlight w:val="none"/>
          <w:lang w:val="en-US" w:eastAsia="zh-CN"/>
        </w:rPr>
        <w:t>供应商</w:t>
      </w:r>
      <w:r>
        <w:rPr>
          <w:rFonts w:hint="eastAsia" w:ascii="宋体" w:hAnsi="宋体" w:eastAsia="宋体" w:cs="宋体"/>
          <w:b/>
          <w:bCs/>
          <w:color w:val="auto"/>
          <w:kern w:val="2"/>
          <w:sz w:val="30"/>
          <w:szCs w:val="30"/>
          <w:highlight w:val="none"/>
          <w:lang w:val="zh-CN"/>
        </w:rPr>
        <w:t>须知</w:t>
      </w:r>
      <w:r>
        <w:rPr>
          <w:rFonts w:hint="eastAsia" w:ascii="宋体" w:hAnsi="宋体" w:eastAsia="宋体" w:cs="宋体"/>
          <w:b/>
          <w:bCs/>
          <w:color w:val="auto"/>
          <w:kern w:val="2"/>
          <w:sz w:val="30"/>
          <w:szCs w:val="30"/>
          <w:highlight w:val="none"/>
          <w:lang w:val="en-US" w:eastAsia="zh-CN"/>
        </w:rPr>
        <w:t>正文</w:t>
      </w:r>
    </w:p>
    <w:p w14:paraId="101F9319">
      <w:pPr>
        <w:spacing w:beforeAutospacing="0" w:line="360" w:lineRule="auto"/>
        <w:outlineLvl w:val="2"/>
        <w:rPr>
          <w:rFonts w:asciiTheme="minorEastAsia" w:hAnsiTheme="minorEastAsia" w:eastAsiaTheme="minorEastAsia"/>
          <w:b/>
          <w:color w:val="auto"/>
          <w:sz w:val="24"/>
          <w:highlight w:val="none"/>
        </w:rPr>
      </w:pPr>
      <w:bookmarkStart w:id="39" w:name="_Toc21078"/>
      <w:bookmarkStart w:id="40" w:name="_Toc439316873"/>
      <w:bookmarkStart w:id="41" w:name="_Toc439316919"/>
      <w:bookmarkStart w:id="42" w:name="_Toc10523"/>
      <w:bookmarkStart w:id="43" w:name="_Toc25270"/>
      <w:bookmarkStart w:id="44" w:name="_Toc15055"/>
      <w:bookmarkStart w:id="45" w:name="_Toc7325"/>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46"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46"/>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3.谈判费用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的结果如何，供应商应承担其所有与准备和参加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5.谈判文件构成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第一章  </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0EF941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8110BF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6.谈判文件的澄清与修改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的供应商将被视为完全认同本</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7.谈判范围及响应文件中标准和计量单位的使用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w:t>
      </w:r>
      <w:r>
        <w:rPr>
          <w:rFonts w:hint="eastAsia" w:ascii="宋体" w:hAnsi="宋体" w:cs="Times New Roman"/>
          <w:color w:val="auto"/>
          <w:sz w:val="24"/>
          <w:highlight w:val="none"/>
          <w:lang w:val="en-US" w:eastAsia="zh-CN"/>
        </w:rPr>
        <w:t>本</w:t>
      </w:r>
      <w:r>
        <w:rPr>
          <w:rFonts w:hint="eastAsia" w:ascii="宋体" w:hAnsi="宋体" w:eastAsia="宋体" w:cs="Times New Roman"/>
          <w:color w:val="auto"/>
          <w:sz w:val="24"/>
          <w:highlight w:val="none"/>
          <w:lang w:val="en-US" w:eastAsia="zh-CN"/>
        </w:rPr>
        <w:t>项目</w:t>
      </w:r>
      <w:r>
        <w:rPr>
          <w:rFonts w:hint="eastAsia" w:ascii="宋体" w:hAnsi="宋体" w:cs="Times New Roman"/>
          <w:color w:val="auto"/>
          <w:sz w:val="24"/>
          <w:highlight w:val="none"/>
          <w:lang w:val="en-US" w:eastAsia="zh-CN"/>
        </w:rPr>
        <w:t>无</w:t>
      </w:r>
      <w:r>
        <w:rPr>
          <w:rFonts w:hint="eastAsia" w:ascii="宋体" w:hAnsi="宋体" w:eastAsia="宋体" w:cs="Times New Roman"/>
          <w:color w:val="auto"/>
          <w:sz w:val="24"/>
          <w:highlight w:val="none"/>
          <w:lang w:val="en-US" w:eastAsia="zh-CN"/>
        </w:rPr>
        <w:t>分包。</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文件要求的证明文件，证明其响应内容符合</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文件规定。该证明文件是响应文件的一部分。证明文件形式可以是文字资料、图纸和数据</w:t>
      </w:r>
      <w:bookmarkStart w:id="47" w:name="_Hlk11703583"/>
      <w:r>
        <w:rPr>
          <w:rFonts w:hint="eastAsia" w:ascii="宋体" w:hAnsi="宋体" w:eastAsia="宋体" w:cs="Times New Roman"/>
          <w:color w:val="auto"/>
          <w:sz w:val="24"/>
          <w:highlight w:val="none"/>
          <w:lang w:val="en-US" w:eastAsia="zh-CN"/>
        </w:rPr>
        <w:t>。</w:t>
      </w:r>
    </w:p>
    <w:bookmarkEnd w:id="47"/>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文件另有规定或说明，供应商对同一项目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时，不得同时提供备选</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052D033">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除谈判文件另有规定外，</w:t>
      </w:r>
      <w:r>
        <w:rPr>
          <w:rFonts w:hint="eastAsia" w:asciiTheme="minorEastAsia" w:hAnsiTheme="minorEastAsia" w:eastAsiaTheme="minorEastAsia"/>
          <w:color w:val="auto"/>
          <w:sz w:val="24"/>
          <w:highlight w:val="none"/>
        </w:rPr>
        <w:t>所有内容均应以人民币报价，供应商的</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报价应遵守《中华人民共和国价格法》。</w:t>
      </w:r>
    </w:p>
    <w:p w14:paraId="4150C6B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.2供应商应</w:t>
      </w:r>
      <w:r>
        <w:rPr>
          <w:rFonts w:hint="eastAsia" w:asciiTheme="minorEastAsia" w:hAnsiTheme="minorEastAsia" w:eastAsiaTheme="minorEastAsia"/>
          <w:color w:val="auto"/>
          <w:sz w:val="24"/>
          <w:highlight w:val="none"/>
        </w:rPr>
        <w:t>在分项报价表上标明分项服务、伴随的货物和工程的价格（如适用）和总价，未标明的视同包含在</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报价中。</w:t>
      </w:r>
    </w:p>
    <w:p w14:paraId="79B8B90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除非</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文件另有规定或经采购人同意支付的，最后报价均不得高于</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AC3ED12">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78F76B04">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10.谈判保证金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11.谈判有效期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有效期为从响应文件提交截止之日算起的日历天数，</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有效期内，供应商的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保持有效，供应商不得要求撤销或修改其响应文件。</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有效期截止之前，要求供应商延长</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有效期。接受该要求的供应商将不会被要求和允许修正其响应文件。供应商可以拒绝延长</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小组在评审中发现的计算错误并进行核实的修改、按照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文件的变动情况和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13.谈判小组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小组成员由3人以上（含）单数组成，</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小组依法对响应文件进行评审，并根据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文件规定的程序、评定成交的标准等事项与实质性响应</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文件要求的供应商进行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小组应当从质量和服务均能满足</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14.响应文件的评审与谈判</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公告规定的时间和地点组织</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小组将按照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小组对供应商必须满足和实质性响应的内容进行评审，供应商未实质性响应</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文件要求导致响应无效的，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cs="Times New Roman"/>
          <w:b/>
          <w:bCs/>
          <w:color w:val="auto"/>
          <w:sz w:val="24"/>
          <w:highlight w:val="none"/>
          <w:lang w:val="en-US" w:eastAsia="zh-CN"/>
        </w:rPr>
        <w:t>谈判</w:t>
      </w:r>
      <w:r>
        <w:rPr>
          <w:rFonts w:hint="eastAsia" w:ascii="宋体" w:hAnsi="宋体" w:eastAsia="宋体" w:cs="Times New Roman"/>
          <w:color w:val="auto"/>
          <w:sz w:val="24"/>
          <w:highlight w:val="none"/>
          <w:lang w:val="en-US" w:eastAsia="zh-CN"/>
        </w:rPr>
        <w:t>。初审合格后，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小组将与单一供应商分别进行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，并给予所有参加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的供应商平等的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结束后，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小组应当要求所有继续参加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的供应商在规定时间内提交最后报价。如供应商未在规定时间内（30分钟内）提交最后报价，则视为供应商自愿退出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w:t>
      </w:r>
      <w:r>
        <w:rPr>
          <w:rFonts w:hint="eastAsia" w:ascii="宋体" w:hAnsi="宋体" w:cs="Times New Roman"/>
          <w:b/>
          <w:bCs/>
          <w:color w:val="auto"/>
          <w:sz w:val="24"/>
          <w:highlight w:val="none"/>
          <w:lang w:val="en-US" w:eastAsia="zh-CN"/>
        </w:rPr>
        <w:t>谈判</w:t>
      </w:r>
      <w:r>
        <w:rPr>
          <w:rFonts w:hint="eastAsia" w:ascii="宋体" w:hAnsi="宋体" w:eastAsia="宋体" w:cs="Times New Roman"/>
          <w:b/>
          <w:bCs/>
          <w:color w:val="auto"/>
          <w:sz w:val="24"/>
          <w:highlight w:val="none"/>
          <w:lang w:val="en-US" w:eastAsia="zh-CN"/>
        </w:rPr>
        <w:t>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小组根据与供应商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情况可能实质性变动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文件的内容，包括采购需求中的技术、服务要求以及合同草案条款。</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文件有实质性变动的，经采购人代表确认作为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文件的有效组成部分，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小组将以书面形式通知所有参加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时携带了证书材料的原件，但响应文件中未提供与之内容完全一致的扫描件的，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15.终止竞争性谈判</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并不限定只进行二轮报价，如果</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小组依据本项目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文件所约定的评审方法和标准，按照最后报价由低到高的顺序依次推荐成交候选人。最后报价相同的，则由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小组采取随机抽取方式确定。</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小组按照最后报价由低到高的顺序和供应商须知前附表中规定确定成交候选人。按供应商须知前附表中规定，由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小组或采购人确定成交供应商。</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小组成员签字的原始评审记录和评审结果编写的报告，评审报告由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小组全体成员签字。对评审结论持有异议的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小组成员可以书面方式阐述其不同意见和理由。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结束后，采购代理机构将在桐城师范高等专科学校官网</w:t>
      </w:r>
      <w:r>
        <w:rPr>
          <w:rFonts w:hint="eastAsia" w:asciiTheme="minorEastAsia" w:hAnsiTheme="minorEastAsia" w:eastAsiaTheme="minorEastAsia" w:cstheme="minorEastAsia"/>
          <w:sz w:val="24"/>
          <w:szCs w:val="22"/>
          <w:lang w:val="en-US" w:eastAsia="zh-CN"/>
        </w:rPr>
        <w:t>tctc.edu.cn</w:t>
      </w:r>
      <w:r>
        <w:rPr>
          <w:rFonts w:hint="eastAsia" w:ascii="宋体" w:hAnsi="宋体" w:eastAsia="宋体" w:cs="Times New Roman"/>
          <w:color w:val="auto"/>
          <w:sz w:val="24"/>
          <w:highlight w:val="none"/>
          <w:lang w:val="en-US" w:eastAsia="zh-CN"/>
        </w:rPr>
        <w:t>和安庆市公共资源交易服务网</w:t>
      </w:r>
      <w:r>
        <w:rPr>
          <w:rFonts w:hint="eastAsia" w:asciiTheme="minorEastAsia" w:hAnsiTheme="minorEastAsia" w:eastAsiaTheme="minorEastAsia" w:cstheme="minorEastAsia"/>
          <w:sz w:val="24"/>
          <w:szCs w:val="22"/>
          <w:lang w:val="en-US" w:eastAsia="zh-CN"/>
        </w:rPr>
        <w:t>https://aqggzy.anqing.gov.cn/</w:t>
      </w:r>
      <w:r>
        <w:rPr>
          <w:rFonts w:hint="eastAsia" w:ascii="宋体" w:hAnsi="宋体" w:eastAsia="宋体" w:cs="Times New Roman"/>
          <w:color w:val="auto"/>
          <w:sz w:val="24"/>
          <w:highlight w:val="none"/>
          <w:lang w:val="en-US" w:eastAsia="zh-CN"/>
        </w:rPr>
        <w:t>“限额以下项目”上发布成交结果公告。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24.告知谈判结果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8"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bookmarkEnd w:id="39"/>
    <w:bookmarkEnd w:id="40"/>
    <w:bookmarkEnd w:id="41"/>
    <w:bookmarkEnd w:id="42"/>
    <w:bookmarkEnd w:id="43"/>
    <w:bookmarkEnd w:id="44"/>
    <w:bookmarkEnd w:id="45"/>
    <w:p w14:paraId="1C9EA266">
      <w:pPr>
        <w:pStyle w:val="2"/>
        <w:numPr>
          <w:ilvl w:val="0"/>
          <w:numId w:val="0"/>
        </w:numPr>
        <w:spacing w:before="0" w:beforeAutospacing="0" w:afterLines="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第三章 采购需求</w:t>
      </w:r>
      <w:bookmarkEnd w:id="38"/>
    </w:p>
    <w:p w14:paraId="57F92650">
      <w:pPr>
        <w:pStyle w:val="4"/>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bookmarkStart w:id="48" w:name="_Toc16371"/>
      <w:r>
        <w:rPr>
          <w:rFonts w:hint="eastAsia" w:ascii="宋体" w:hAnsi="宋体" w:eastAsia="宋体" w:cs="宋体"/>
          <w:b/>
          <w:bCs/>
          <w:sz w:val="24"/>
          <w:szCs w:val="24"/>
          <w:lang w:val="en-US" w:eastAsia="zh-CN" w:bidi="ar-SA"/>
        </w:rPr>
        <w:t>一、商务要求</w:t>
      </w:r>
    </w:p>
    <w:tbl>
      <w:tblPr>
        <w:tblStyle w:val="40"/>
        <w:tblW w:w="95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08"/>
        <w:gridCol w:w="6646"/>
      </w:tblGrid>
      <w:tr w14:paraId="5027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08" w:type="dxa"/>
            <w:vAlign w:val="center"/>
          </w:tcPr>
          <w:p w14:paraId="2966F35B">
            <w:pPr>
              <w:pStyle w:val="22"/>
              <w:jc w:val="center"/>
              <w:rPr>
                <w:rFonts w:cs="Wingdings" w:asciiTheme="minorEastAsia" w:hAnsiTheme="minorEastAsia"/>
                <w:b/>
                <w:sz w:val="24"/>
              </w:rPr>
            </w:pPr>
            <w:r>
              <w:rPr>
                <w:rFonts w:hint="eastAsia" w:cs="Wingdings" w:asciiTheme="minorEastAsia" w:hAnsiTheme="minorEastAsia"/>
                <w:b/>
                <w:color w:val="auto"/>
                <w:sz w:val="24"/>
                <w:highlight w:val="none"/>
              </w:rPr>
              <w:t>序号</w:t>
            </w:r>
          </w:p>
        </w:tc>
        <w:tc>
          <w:tcPr>
            <w:tcW w:w="2108" w:type="dxa"/>
            <w:vAlign w:val="center"/>
          </w:tcPr>
          <w:p w14:paraId="78ECC137">
            <w:pPr>
              <w:pStyle w:val="22"/>
              <w:jc w:val="center"/>
            </w:pPr>
            <w:r>
              <w:rPr>
                <w:rFonts w:hint="eastAsia" w:asciiTheme="minorEastAsia" w:hAnsiTheme="minorEastAsia"/>
                <w:b/>
                <w:bCs/>
                <w:color w:val="auto"/>
                <w:sz w:val="24"/>
                <w:szCs w:val="24"/>
                <w:highlight w:val="none"/>
              </w:rPr>
              <w:t>商务条款</w:t>
            </w:r>
          </w:p>
        </w:tc>
        <w:tc>
          <w:tcPr>
            <w:tcW w:w="6646" w:type="dxa"/>
            <w:vAlign w:val="center"/>
          </w:tcPr>
          <w:p w14:paraId="73136536">
            <w:pPr>
              <w:pStyle w:val="22"/>
              <w:jc w:val="center"/>
              <w:rPr>
                <w:rFonts w:cs="Wingdings" w:asciiTheme="minorEastAsia" w:hAnsiTheme="minorEastAsia"/>
                <w:b/>
                <w:sz w:val="24"/>
              </w:rPr>
            </w:pPr>
            <w:r>
              <w:rPr>
                <w:rFonts w:hint="eastAsia" w:cs="Wingdings" w:asciiTheme="minorEastAsia" w:hAnsiTheme="minorEastAsia"/>
                <w:b/>
                <w:color w:val="auto"/>
                <w:sz w:val="24"/>
                <w:highlight w:val="none"/>
                <w:lang w:eastAsia="zh-CN"/>
              </w:rPr>
              <w:t>谈判文件</w:t>
            </w:r>
            <w:r>
              <w:rPr>
                <w:rFonts w:hint="eastAsia" w:cs="Wingdings" w:asciiTheme="minorEastAsia" w:hAnsiTheme="minorEastAsia"/>
                <w:b/>
                <w:color w:val="auto"/>
                <w:sz w:val="24"/>
                <w:highlight w:val="none"/>
              </w:rPr>
              <w:t>要求</w:t>
            </w:r>
          </w:p>
        </w:tc>
      </w:tr>
      <w:tr w14:paraId="7B9D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6" w:hRule="atLeast"/>
          <w:jc w:val="center"/>
        </w:trPr>
        <w:tc>
          <w:tcPr>
            <w:tcW w:w="808" w:type="dxa"/>
            <w:vAlign w:val="center"/>
          </w:tcPr>
          <w:p w14:paraId="151E8ADE">
            <w:pPr>
              <w:jc w:val="center"/>
              <w:rPr>
                <w:rFonts w:asciiTheme="minorEastAsia" w:hAnsiTheme="minorEastAsia" w:eastAsiaTheme="minorEastAsia"/>
                <w:sz w:val="24"/>
              </w:rPr>
            </w:pPr>
            <w:r>
              <w:rPr>
                <w:rFonts w:asciiTheme="minorEastAsia" w:hAnsiTheme="minorEastAsia" w:eastAsiaTheme="minorEastAsia"/>
                <w:color w:val="auto"/>
                <w:sz w:val="24"/>
                <w:highlight w:val="none"/>
              </w:rPr>
              <w:t>1</w:t>
            </w:r>
          </w:p>
        </w:tc>
        <w:tc>
          <w:tcPr>
            <w:tcW w:w="2108" w:type="dxa"/>
            <w:vAlign w:val="center"/>
          </w:tcPr>
          <w:p w14:paraId="05793A89">
            <w:pPr>
              <w:jc w:val="center"/>
              <w:rPr>
                <w:rFonts w:ascii="宋体" w:hAnsi="宋体"/>
                <w:sz w:val="24"/>
              </w:rPr>
            </w:pPr>
            <w:r>
              <w:rPr>
                <w:rFonts w:asciiTheme="minorEastAsia" w:hAnsiTheme="minorEastAsia" w:eastAsiaTheme="minorEastAsia"/>
                <w:color w:val="auto"/>
                <w:sz w:val="24"/>
                <w:highlight w:val="none"/>
              </w:rPr>
              <w:t>付款方式</w:t>
            </w:r>
          </w:p>
        </w:tc>
        <w:tc>
          <w:tcPr>
            <w:tcW w:w="6646" w:type="dxa"/>
            <w:vAlign w:val="center"/>
          </w:tcPr>
          <w:p w14:paraId="4BD2A12B">
            <w:pPr>
              <w:pStyle w:val="49"/>
              <w:jc w:val="center"/>
              <w:rPr>
                <w:rFonts w:hint="default"/>
                <w:lang w:val="en-US" w:eastAsia="zh-CN"/>
              </w:rPr>
            </w:pPr>
            <w:r>
              <w:rPr>
                <w:rFonts w:hint="default" w:asciiTheme="minorEastAsia" w:hAnsiTheme="minorEastAsia" w:eastAsiaTheme="minorEastAsia"/>
                <w:sz w:val="24"/>
                <w:lang w:val="en-US" w:eastAsia="zh-CN"/>
              </w:rPr>
              <w:t>按实际发生数量及成交单价</w:t>
            </w:r>
            <w:r>
              <w:rPr>
                <w:rFonts w:hint="eastAsia" w:asciiTheme="minorEastAsia" w:hAnsiTheme="minorEastAsia" w:eastAsiaTheme="minorEastAsia"/>
                <w:sz w:val="24"/>
                <w:lang w:val="en-US" w:eastAsia="zh-CN"/>
              </w:rPr>
              <w:t>每月</w:t>
            </w:r>
            <w:r>
              <w:rPr>
                <w:rFonts w:hint="default" w:asciiTheme="minorEastAsia" w:hAnsiTheme="minorEastAsia" w:eastAsiaTheme="minorEastAsia"/>
                <w:sz w:val="24"/>
                <w:lang w:val="en-US" w:eastAsia="zh-CN"/>
              </w:rPr>
              <w:t>据实结算</w:t>
            </w:r>
          </w:p>
        </w:tc>
      </w:tr>
      <w:tr w14:paraId="6A60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jc w:val="center"/>
        </w:trPr>
        <w:tc>
          <w:tcPr>
            <w:tcW w:w="808" w:type="dxa"/>
            <w:vAlign w:val="center"/>
          </w:tcPr>
          <w:p w14:paraId="35B4FD05">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2</w:t>
            </w:r>
          </w:p>
        </w:tc>
        <w:tc>
          <w:tcPr>
            <w:tcW w:w="2108" w:type="dxa"/>
            <w:vAlign w:val="center"/>
          </w:tcPr>
          <w:p w14:paraId="3927B841">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地点</w:t>
            </w:r>
          </w:p>
        </w:tc>
        <w:tc>
          <w:tcPr>
            <w:tcW w:w="6646" w:type="dxa"/>
            <w:vAlign w:val="center"/>
          </w:tcPr>
          <w:p w14:paraId="66C75729">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桐城市</w:t>
            </w:r>
          </w:p>
        </w:tc>
      </w:tr>
      <w:tr w14:paraId="49AA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808" w:type="dxa"/>
            <w:vAlign w:val="center"/>
          </w:tcPr>
          <w:p w14:paraId="319512A6">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3</w:t>
            </w:r>
          </w:p>
        </w:tc>
        <w:tc>
          <w:tcPr>
            <w:tcW w:w="2108" w:type="dxa"/>
            <w:vAlign w:val="center"/>
          </w:tcPr>
          <w:p w14:paraId="39223CE6">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期限</w:t>
            </w:r>
          </w:p>
        </w:tc>
        <w:tc>
          <w:tcPr>
            <w:tcW w:w="6646" w:type="dxa"/>
            <w:vAlign w:val="center"/>
          </w:tcPr>
          <w:p w14:paraId="0049E74A">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3年，合同一年一签</w:t>
            </w:r>
          </w:p>
        </w:tc>
      </w:tr>
    </w:tbl>
    <w:p w14:paraId="5EE72C66">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 w:hAnsi="仿宋" w:eastAsia="仿宋"/>
          <w:color w:val="auto"/>
          <w:sz w:val="24"/>
          <w:szCs w:val="24"/>
          <w:highlight w:val="none"/>
          <w:lang w:eastAsia="zh-CN"/>
        </w:rPr>
      </w:pPr>
    </w:p>
    <w:p w14:paraId="2F149F06">
      <w:pPr>
        <w:pStyle w:val="4"/>
        <w:keepNext/>
        <w:keepLines/>
        <w:pageBreakBefore w:val="0"/>
        <w:widowControl w:val="0"/>
        <w:numPr>
          <w:ilvl w:val="0"/>
          <w:numId w:val="1"/>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项目</w:t>
      </w:r>
      <w:r>
        <w:rPr>
          <w:rFonts w:hint="eastAsia" w:ascii="宋体" w:hAnsi="宋体" w:eastAsia="宋体" w:cs="宋体"/>
          <w:bCs/>
          <w:sz w:val="24"/>
          <w:szCs w:val="24"/>
        </w:rPr>
        <w:t>内容</w:t>
      </w:r>
    </w:p>
    <w:p w14:paraId="4414F2E4">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桐城师范高等专科学校交通班车租赁服务</w:t>
      </w:r>
      <w:r>
        <w:rPr>
          <w:rFonts w:hint="eastAsia" w:asciiTheme="minorEastAsia" w:hAnsiTheme="minorEastAsia" w:eastAsiaTheme="minorEastAsia"/>
          <w:sz w:val="24"/>
          <w:lang w:val="en-US" w:eastAsia="zh-CN"/>
        </w:rPr>
        <w:t>采购</w:t>
      </w:r>
      <w:r>
        <w:rPr>
          <w:rFonts w:hint="eastAsia" w:asciiTheme="minorEastAsia" w:hAnsiTheme="minorEastAsia" w:eastAsiaTheme="minorEastAsia"/>
          <w:sz w:val="24"/>
        </w:rPr>
        <w:t>项目。</w:t>
      </w:r>
    </w:p>
    <w:p w14:paraId="45AF92CD">
      <w:pPr>
        <w:pStyle w:val="4"/>
        <w:keepNext/>
        <w:keepLines/>
        <w:pageBreakBefore w:val="0"/>
        <w:widowControl w:val="0"/>
        <w:numPr>
          <w:ilvl w:val="0"/>
          <w:numId w:val="1"/>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Cs/>
          <w:sz w:val="24"/>
          <w:szCs w:val="24"/>
        </w:rPr>
      </w:pPr>
      <w:r>
        <w:rPr>
          <w:rFonts w:hint="eastAsia" w:ascii="宋体" w:hAnsi="宋体" w:eastAsia="宋体" w:cs="宋体"/>
          <w:bCs/>
          <w:sz w:val="24"/>
          <w:szCs w:val="24"/>
        </w:rPr>
        <w:t>服务需求及</w:t>
      </w:r>
      <w:r>
        <w:rPr>
          <w:rFonts w:hint="eastAsia" w:ascii="宋体" w:hAnsi="宋体" w:eastAsia="宋体" w:cs="宋体"/>
          <w:bCs/>
          <w:sz w:val="24"/>
          <w:szCs w:val="24"/>
          <w:lang w:val="en-US" w:eastAsia="zh-CN"/>
        </w:rPr>
        <w:t>技术</w:t>
      </w:r>
      <w:r>
        <w:rPr>
          <w:rFonts w:hint="eastAsia" w:ascii="宋体" w:hAnsi="宋体" w:eastAsia="宋体" w:cs="宋体"/>
          <w:bCs/>
          <w:sz w:val="24"/>
          <w:szCs w:val="24"/>
        </w:rPr>
        <w:t>要求</w:t>
      </w:r>
    </w:p>
    <w:p w14:paraId="5133480A">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为满足我校交通班车需求，拟租用至少50座以上（含50座）空调交通班车1辆、35座以上（含35座）空调交通班车2辆以及19座以上（含19座）空调交通班车1辆，要求提供服务的车辆购买时间为2018年01月01日（含）以后购买的（以机动车登记证上时间为准）。</w:t>
      </w:r>
    </w:p>
    <w:p w14:paraId="72C2B6E4">
      <w:pPr>
        <w:pStyle w:val="4"/>
        <w:keepNext/>
        <w:keepLines/>
        <w:pageBreakBefore w:val="0"/>
        <w:widowControl w:val="0"/>
        <w:numPr>
          <w:ilvl w:val="0"/>
          <w:numId w:val="1"/>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Cs/>
          <w:sz w:val="24"/>
          <w:szCs w:val="24"/>
          <w:lang w:eastAsia="zh-CN"/>
        </w:rPr>
      </w:pPr>
      <w:bookmarkStart w:id="49" w:name="bookmark293"/>
      <w:bookmarkEnd w:id="49"/>
      <w:bookmarkStart w:id="50" w:name="bookmark291"/>
      <w:bookmarkEnd w:id="50"/>
      <w:r>
        <w:rPr>
          <w:rFonts w:hint="eastAsia" w:ascii="宋体" w:hAnsi="宋体" w:eastAsia="宋体" w:cs="宋体"/>
          <w:bCs/>
          <w:sz w:val="24"/>
          <w:szCs w:val="24"/>
        </w:rPr>
        <w:t>车辆要求</w:t>
      </w:r>
      <w:r>
        <w:rPr>
          <w:rFonts w:hint="eastAsia" w:ascii="宋体" w:hAnsi="宋体" w:eastAsia="宋体" w:cs="宋体"/>
          <w:bCs/>
          <w:sz w:val="24"/>
          <w:szCs w:val="24"/>
          <w:lang w:eastAsia="zh-CN"/>
        </w:rPr>
        <w:t>及相关要求</w:t>
      </w:r>
    </w:p>
    <w:p w14:paraId="5F453AFB">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（一）车辆要求</w:t>
      </w:r>
    </w:p>
    <w:p w14:paraId="0052C7AB">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所租车辆应符合市内包车的安全、卫生和准运要求，车辆具有营运资质，所租车型应为空调客车,各种手续合法完整，车辆性能好，设备齐全，安全可靠，舒适卫生。为防止车主随意变更车牌，合同中应注明车架号。中标人接到招标人用车需求后，应于当天立即反馈。中标人不得变更上述要求。</w:t>
      </w:r>
    </w:p>
    <w:p w14:paraId="0CD311A4">
      <w:pPr>
        <w:spacing w:line="360" w:lineRule="auto"/>
        <w:ind w:firstLine="480" w:firstLineChars="200"/>
        <w:rPr>
          <w:rFonts w:hint="eastAsia" w:cs="Times New Roman" w:asciiTheme="minorEastAsia" w:hAnsiTheme="minorEastAsia" w:eastAsiaTheme="minorEastAsia"/>
          <w:sz w:val="24"/>
          <w:lang w:val="en-US" w:eastAsia="zh-CN"/>
        </w:rPr>
      </w:pPr>
      <w:bookmarkStart w:id="51" w:name="bookmark294"/>
      <w:bookmarkEnd w:id="51"/>
      <w:r>
        <w:rPr>
          <w:rFonts w:hint="eastAsia" w:cs="Times New Roman" w:asciiTheme="minorEastAsia" w:hAnsiTheme="minorEastAsia" w:eastAsiaTheme="minorEastAsia"/>
          <w:sz w:val="24"/>
          <w:lang w:val="en-US" w:eastAsia="zh-CN"/>
        </w:rPr>
        <w:t>（二）运行路线、班次和时间</w:t>
      </w:r>
    </w:p>
    <w:p w14:paraId="6812D128">
      <w:pPr>
        <w:spacing w:line="360" w:lineRule="auto"/>
        <w:ind w:firstLine="482" w:firstLineChars="200"/>
        <w:rPr>
          <w:rFonts w:hint="eastAsia" w:ascii="仿宋" w:hAnsi="仿宋" w:eastAsia="仿宋" w:cs="仿宋"/>
          <w:b/>
          <w:bCs/>
          <w:color w:val="auto"/>
          <w:sz w:val="32"/>
          <w:szCs w:val="32"/>
          <w:lang w:eastAsia="zh-CN"/>
        </w:rPr>
      </w:pPr>
      <w:r>
        <w:rPr>
          <w:rFonts w:hint="eastAsia" w:cs="Times New Roman" w:asciiTheme="minorEastAsia" w:hAnsiTheme="minorEastAsia" w:eastAsiaTheme="minorEastAsia"/>
          <w:b/>
          <w:bCs/>
          <w:sz w:val="24"/>
          <w:lang w:val="en-US" w:eastAsia="zh-CN"/>
        </w:rPr>
        <w:t>1.运行时间：星期一至星期五</w:t>
      </w:r>
    </w:p>
    <w:p w14:paraId="1E9AD868">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上、下班车辆：每天安排两辆车4个单边</w:t>
      </w:r>
    </w:p>
    <w:p w14:paraId="6FE49CBF">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始发站：上午7：20  终点站：7：50；</w:t>
      </w:r>
    </w:p>
    <w:p w14:paraId="1F1BAA30">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始发站：上午11：40 终点站：12：10；</w:t>
      </w:r>
    </w:p>
    <w:p w14:paraId="16AC5A05">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始发站：下午13：20终点站：上午13：50；</w:t>
      </w:r>
    </w:p>
    <w:p w14:paraId="00F630BA">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始发站：下午17：40终点站：下午18：10。</w:t>
      </w:r>
    </w:p>
    <w:p w14:paraId="0F697326">
      <w:pPr>
        <w:spacing w:line="360" w:lineRule="auto"/>
        <w:ind w:firstLine="482" w:firstLineChars="200"/>
        <w:rPr>
          <w:rFonts w:hint="eastAsia" w:cs="Times New Roman" w:asciiTheme="minorEastAsia" w:hAnsiTheme="minorEastAsia" w:eastAsiaTheme="minorEastAsia"/>
          <w:b/>
          <w:bCs/>
          <w:sz w:val="24"/>
          <w:lang w:val="en-US" w:eastAsia="zh-CN"/>
        </w:rPr>
      </w:pPr>
      <w:r>
        <w:rPr>
          <w:rFonts w:hint="eastAsia" w:cs="Times New Roman" w:asciiTheme="minorEastAsia" w:hAnsiTheme="minorEastAsia" w:eastAsiaTheme="minorEastAsia"/>
          <w:b/>
          <w:bCs/>
          <w:sz w:val="24"/>
          <w:lang w:val="en-US" w:eastAsia="zh-CN"/>
        </w:rPr>
        <w:t>2.运行路线</w:t>
      </w:r>
    </w:p>
    <w:p w14:paraId="78346270">
      <w:pPr>
        <w:spacing w:line="360" w:lineRule="auto"/>
        <w:ind w:firstLine="480" w:firstLineChars="200"/>
        <w:rPr>
          <w:rFonts w:hint="eastAsia" w:cs="Times New Roman" w:asciiTheme="minorEastAsia" w:hAnsiTheme="minorEastAsia" w:eastAsiaTheme="minorEastAsia"/>
          <w:sz w:val="24"/>
          <w:lang w:val="en-US" w:eastAsia="zh-CN"/>
        </w:rPr>
      </w:pPr>
      <w:bookmarkStart w:id="52" w:name="bookmark295"/>
      <w:bookmarkEnd w:id="52"/>
      <w:r>
        <w:rPr>
          <w:rFonts w:hint="eastAsia" w:cs="Times New Roman" w:asciiTheme="minorEastAsia" w:hAnsiTheme="minorEastAsia" w:eastAsiaTheme="minorEastAsia"/>
          <w:sz w:val="24"/>
          <w:lang w:val="en-US" w:eastAsia="zh-CN"/>
        </w:rPr>
        <w:t xml:space="preserve">线路一：桐城师专老校区、龙安广场、山水龙城、碧峰中心小学、中华职校，海峰桥、仁爱医院、老中医药、碧桂园、桐城师专新校区。  </w:t>
      </w:r>
    </w:p>
    <w:p w14:paraId="3D447D0F">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线路二：上和家园、桐城市教育局、行政服务中心、市交警队、杨桥，劳动力市场，实验中学、技工学校、客运总站、新校区。</w:t>
      </w:r>
    </w:p>
    <w:p w14:paraId="5C8346D5">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备注：根据实际运行情况及教职工通勤需求，学校可对班车运行路线进行变更。</w:t>
      </w:r>
    </w:p>
    <w:p w14:paraId="2688CCDD">
      <w:pPr>
        <w:spacing w:line="360" w:lineRule="auto"/>
        <w:ind w:firstLine="482" w:firstLineChars="200"/>
        <w:rPr>
          <w:rFonts w:hint="eastAsia" w:cs="Times New Roman" w:asciiTheme="minorEastAsia" w:hAnsiTheme="minorEastAsia" w:eastAsiaTheme="minorEastAsia"/>
          <w:b/>
          <w:bCs/>
          <w:sz w:val="24"/>
          <w:lang w:val="en-US" w:eastAsia="zh-CN"/>
        </w:rPr>
      </w:pPr>
      <w:r>
        <w:rPr>
          <w:rFonts w:hint="eastAsia" w:cs="Times New Roman" w:asciiTheme="minorEastAsia" w:hAnsiTheme="minorEastAsia" w:eastAsiaTheme="minorEastAsia"/>
          <w:b/>
          <w:bCs/>
          <w:sz w:val="24"/>
          <w:lang w:val="en-US" w:eastAsia="zh-CN"/>
        </w:rPr>
        <w:t>3.其他事项</w:t>
      </w:r>
    </w:p>
    <w:p w14:paraId="25E0C2E3">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（1）中标后依照明细报价表中所提单价为依据，进行结算。</w:t>
      </w:r>
    </w:p>
    <w:p w14:paraId="23B630D2">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（2）所投车辆所有权属于投标人。</w:t>
      </w:r>
    </w:p>
    <w:p w14:paraId="044116D5">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3）中标人应随车为出租车辆配备符合法律规定，具有相应驾驶资格的从业人员，驾驶员要求男性年龄在55周岁以内，女性年龄在50周岁以内，具备A1驾驶证，资格证件齐全，该驾驶员为中标人员工或由中标人雇佣，并承担驾驶人员的劳动（劳务）法律责任和义务。驾驶员必须定期体检，中标后提供人员社保与联系方式、服务期内提供驾驶员定期体检报告交由学校备案，</w:t>
      </w:r>
    </w:p>
    <w:p w14:paraId="72E56DE5">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（4）中标人应严格执行招标人制定的班车车次和时间，提供安全、准时、优质、高效的客运服务。</w:t>
      </w:r>
    </w:p>
    <w:p w14:paraId="0539C1DC">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（5）中标人应指定专人负责所租车辆的调度、指挥和协调工作，并制定完善的应急预案，确保招标人用车需要。</w:t>
      </w:r>
    </w:p>
    <w:p w14:paraId="2FE9183F">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（6）中标人应确保所租车辆符合</w:t>
      </w:r>
      <w:r>
        <w:rPr>
          <w:rFonts w:hint="eastAsia" w:cs="Times New Roman" w:asciiTheme="minorEastAsia" w:hAnsiTheme="minorEastAsia" w:eastAsiaTheme="minorEastAsia"/>
          <w:sz w:val="24"/>
          <w:lang w:val="zh-CN" w:eastAsia="zh-CN"/>
        </w:rPr>
        <w:t>“车辆</w:t>
      </w:r>
      <w:r>
        <w:rPr>
          <w:rFonts w:hint="eastAsia" w:cs="Times New Roman" w:asciiTheme="minorEastAsia" w:hAnsiTheme="minorEastAsia" w:eastAsiaTheme="minorEastAsia"/>
          <w:sz w:val="24"/>
          <w:lang w:val="en-US" w:eastAsia="zh-CN"/>
        </w:rPr>
        <w:t>要求"的约定，所配驾驶人员技术娴熟、经验丰富、服务规范。</w:t>
      </w:r>
    </w:p>
    <w:p w14:paraId="4F7D9375">
      <w:pPr>
        <w:spacing w:line="360" w:lineRule="auto"/>
        <w:ind w:firstLine="480" w:firstLineChars="200"/>
        <w:rPr>
          <w:rFonts w:hint="default"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（7）中标人应保证所租车辆干净整洁，定期对坐垫、靠背等设施清洗、消毒，车辆运行途中应 保持车内的换气通风。夏季保证冷气开放，冬季保证暖气开放。车辆必须具有定期检修的记录。</w:t>
      </w:r>
    </w:p>
    <w:p w14:paraId="2F930467">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（8）中标人为所租车辆投保交强险。投运前须将车辆驶车证及保单复印件提供给招标人，否则， 招标人有权无条件单方终止协议。</w:t>
      </w:r>
    </w:p>
    <w:p w14:paraId="059EBA01">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（9）中标人应确保安全行车并将乘车规定明示于车厢内，所租车辆发生的任何事故导致车辆和第三方损失的均与招标人无关，由中标人自行处理。如在上下车和行驶中造成招标人职工人身和财 产损失的，中标人应依照国家相关法律法规承担一切经济损失、赔偿费用和责任。</w:t>
      </w:r>
    </w:p>
    <w:p w14:paraId="5E46188A">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（10）中标人车辆和人员进入招标人单位应服从招标人指挥，遵守招标人规章制度。</w:t>
      </w:r>
    </w:p>
    <w:p w14:paraId="6464920A">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11）中标人车辆因晚点、抛锚、事故、可预见的交通管制以及其他非自然灾害因素不能在规定的时间范围内到达规定站点时，中标人应及时通知招标人并迅速调配不低于同档次车辆要求的车辆顶替以保证招标人职工正常上下班。高温、高寒、内涝、浓雾等恶劣环境下需预留充足发车时间，避免因车轮爆裂、油料防冻失效或结冰防滑减速、路淹改道及能见度剧降等情况而造成工作延误。如15分钟后仍无车到达，经中标人确认后，招标人职工可合乘出租车或以其他方式上下班或转乘，费用由中标人承担，在租赁费中予以扣除。</w:t>
      </w:r>
    </w:p>
    <w:p w14:paraId="3AD447DE">
      <w:pPr>
        <w:spacing w:line="360" w:lineRule="auto"/>
        <w:ind w:firstLine="480" w:firstLineChars="200"/>
        <w:rPr>
          <w:rFonts w:hint="default"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12）中标人车辆因年检、维修等停驶时，中标人应安排不低于同档次车辆要求的车辆顶替，并及时向招标人提供车牌及外观，以防招标人职工漏乘，并保证乘坐人员均有座位。不得在未告知招标人或招标人未允许的前提下私自更换服务车辆。</w:t>
      </w:r>
    </w:p>
    <w:p w14:paraId="7E0ED902">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（13）中标人车辆应提前5分钟到达始发站。中标人应加强对驾驶员安全行车的教育及班车运行 秩序的管理，严格按双方确定的路线、时间、站点运行，不得私自提前发车、迟到、串线、溜站、 甩客。对招标人的投诉，中标人应及时处理和整改。</w:t>
      </w:r>
    </w:p>
    <w:p w14:paraId="3B7E7C78">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（14）中标人驾驶员有权监督和规范招标人职工的乘车行为，对违反乘车规定的职工，有权制止, 并向招标人管理人员反映，对招标人职工提出的不符合乘车规定和行车安全的要求，中标人驾驶员有权制止和拒载。</w:t>
      </w:r>
    </w:p>
    <w:p w14:paraId="6F99BFB8">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（15）中标人必须根据招标人需求釆取定车定人、专项服务方式实行日常承运服务，在接到招标 人有关班车调度、服务质量的投诉后15分钟内给予明确答复，对于重大投诉应及时给出书面改正意见或致歉书。若对招标人投诉未及时正确处理和解决达两次以上招标人有权做出相应处理，重者解除合同。</w:t>
      </w:r>
    </w:p>
    <w:p w14:paraId="0BC2C30E">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（16）对于因车况（空调、安全性等）原因连续投</w:t>
      </w:r>
      <w:r>
        <w:rPr>
          <w:rFonts w:hint="eastAsia" w:cs="Times New Roman" w:asciiTheme="minorEastAsia" w:hAnsiTheme="minorEastAsia" w:eastAsiaTheme="minorEastAsia"/>
          <w:sz w:val="24"/>
          <w:lang w:val="zh-CN" w:eastAsia="zh-CN"/>
        </w:rPr>
        <w:t>诉同一</w:t>
      </w:r>
      <w:r>
        <w:rPr>
          <w:rFonts w:hint="eastAsia" w:cs="Times New Roman" w:asciiTheme="minorEastAsia" w:hAnsiTheme="minorEastAsia" w:eastAsiaTheme="minorEastAsia"/>
          <w:sz w:val="24"/>
          <w:lang w:val="en-US" w:eastAsia="zh-CN"/>
        </w:rPr>
        <w:t>车辆两次的，中标人应更换车辆。中标人驾驶员本着服务的宗旨，禁止与招标人员工争吵、打架，如发生前述情形，招标人有权解除本合同，同一驾驶员一个月内被招标人员工投诉两次或三位员工同时投诉的中标人应更换司机，如被投 诉车辆得不到明显改善或车况达不到合同承诺的标准以及不更换招标人不认可的驾驶员，招标人有权扣除中标人5000元以内的车费并有权与中标人解除合同。</w:t>
      </w:r>
    </w:p>
    <w:p w14:paraId="403778EF">
      <w:pPr>
        <w:spacing w:line="360" w:lineRule="auto"/>
        <w:ind w:firstLine="482" w:firstLineChars="200"/>
        <w:rPr>
          <w:rFonts w:hint="eastAsia" w:cs="Times New Roman" w:asciiTheme="minorEastAsia" w:hAnsiTheme="minorEastAsia" w:eastAsiaTheme="minorEastAsia"/>
          <w:b/>
          <w:bCs/>
          <w:sz w:val="24"/>
          <w:lang w:val="en-US" w:eastAsia="zh-CN"/>
        </w:rPr>
      </w:pPr>
      <w:bookmarkStart w:id="53" w:name="bookmark296"/>
      <w:bookmarkEnd w:id="53"/>
      <w:r>
        <w:rPr>
          <w:rFonts w:hint="eastAsia" w:cs="Times New Roman" w:asciiTheme="minorEastAsia" w:hAnsiTheme="minorEastAsia" w:eastAsiaTheme="minorEastAsia"/>
          <w:b/>
          <w:bCs/>
          <w:sz w:val="24"/>
          <w:lang w:val="en-US" w:eastAsia="zh-CN"/>
        </w:rPr>
        <w:t>4.客车报价要求</w:t>
      </w:r>
    </w:p>
    <w:p w14:paraId="083B62CE">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lang w:val="en-US" w:eastAsia="zh-CN"/>
        </w:rPr>
        <w:t>报价应包含合同期内所有驾驶员工资薪酬、社会保险费用等人工费、材料费、机械费、管理费、 日常保养费、维修费、年审费、保险、相关税金、措施费、利润、服务期限内的风险费用等所有费用由中标供应商承担，不另收超程、超时费等完成本次招标范围内工作所发生的全部费用。后续不得再以任何理由追加报价。投标人需列明单边报价，若实际服务过程中有增加单边，则根据单边报价进行结算。周日根据招标人实际需要运行。</w:t>
      </w:r>
    </w:p>
    <w:p w14:paraId="0605CEEB">
      <w:pPr>
        <w:spacing w:line="360" w:lineRule="auto"/>
        <w:ind w:firstLine="480" w:firstLineChars="200"/>
        <w:rPr>
          <w:rFonts w:hint="eastAsia" w:cs="Times New Roman" w:asciiTheme="minorEastAsia" w:hAnsiTheme="minorEastAsia" w:eastAsiaTheme="minorEastAsia"/>
          <w:sz w:val="24"/>
          <w:lang w:val="en-US" w:eastAsia="zh-CN"/>
        </w:rPr>
      </w:pPr>
      <w:r>
        <w:rPr>
          <w:rFonts w:hint="eastAsia" w:cs="Times New Roman" w:asciiTheme="minorEastAsia" w:hAnsiTheme="minorEastAsia" w:eastAsiaTheme="minorEastAsia"/>
          <w:sz w:val="24"/>
          <w:u w:val="single"/>
          <w:lang w:val="en-US" w:eastAsia="zh-CN"/>
        </w:rPr>
        <w:t>中标人必须具备道路运输经营资质，车辆具备营运资质、保险手续完备，且提供两名驾驶员具备有效期内的道路运输从业资格证件和A1驾驶证</w:t>
      </w:r>
      <w:r>
        <w:rPr>
          <w:rFonts w:hint="eastAsia" w:cs="Times New Roman" w:asciiTheme="minorEastAsia" w:hAnsiTheme="minorEastAsia" w:eastAsiaTheme="minorEastAsia"/>
          <w:sz w:val="24"/>
          <w:lang w:val="en-US" w:eastAsia="zh-CN"/>
        </w:rPr>
        <w:t>。</w:t>
      </w:r>
    </w:p>
    <w:p w14:paraId="1219E24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2B88B31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00D4DD3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066E701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3D1DC35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37BEB7F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22FAEC9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7FD290E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7E533D6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15641FF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3B309CF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4774F12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1CEA93D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28D4ED91">
      <w:pPr>
        <w:pStyle w:val="2"/>
        <w:pageBreakBefore w:val="0"/>
        <w:numPr>
          <w:ilvl w:val="0"/>
          <w:numId w:val="0"/>
        </w:numPr>
        <w:kinsoku/>
        <w:overflowPunct/>
        <w:topLinePunct w:val="0"/>
        <w:autoSpaceDE/>
        <w:autoSpaceDN/>
        <w:bidi w:val="0"/>
        <w:spacing w:beforeAutospacing="0" w:after="0" w:afterAutospacing="0" w:line="500" w:lineRule="exact"/>
        <w:ind w:left="0" w:leftChars="0" w:right="0" w:firstLine="640" w:firstLineChars="20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第四章 评</w:t>
      </w:r>
      <w:r>
        <w:rPr>
          <w:rFonts w:hint="eastAsia" w:ascii="Arial" w:hAnsi="Arial"/>
          <w:strike w:val="0"/>
          <w:dstrike w:val="0"/>
          <w:color w:val="auto"/>
          <w:kern w:val="2"/>
          <w:sz w:val="32"/>
          <w:szCs w:val="32"/>
          <w:highlight w:val="none"/>
          <w:lang w:val="en-US" w:eastAsia="zh-CN"/>
        </w:rPr>
        <w:t>审方</w:t>
      </w:r>
      <w:r>
        <w:rPr>
          <w:rFonts w:hint="eastAsia" w:ascii="Arial" w:hAnsi="Arial"/>
          <w:color w:val="auto"/>
          <w:kern w:val="2"/>
          <w:sz w:val="32"/>
          <w:szCs w:val="32"/>
          <w:highlight w:val="none"/>
          <w:lang w:val="en-US" w:eastAsia="zh-CN"/>
        </w:rPr>
        <w:t>法与标准</w:t>
      </w:r>
      <w:bookmarkEnd w:id="48"/>
    </w:p>
    <w:p w14:paraId="3A517B7D">
      <w:pPr>
        <w:numPr>
          <w:ilvl w:val="0"/>
          <w:numId w:val="0"/>
        </w:numPr>
        <w:spacing w:line="360" w:lineRule="auto"/>
        <w:rPr>
          <w:rFonts w:hint="eastAsia" w:ascii="宋体" w:hAnsi="宋体"/>
          <w:b/>
          <w:color w:val="auto"/>
          <w:sz w:val="24"/>
          <w:szCs w:val="24"/>
          <w:highlight w:val="none"/>
          <w:lang w:val="en-US" w:eastAsia="zh-CN"/>
        </w:rPr>
      </w:pPr>
      <w:bookmarkStart w:id="54" w:name="_Toc8981"/>
      <w:bookmarkStart w:id="55" w:name="_Toc54941341"/>
      <w:bookmarkStart w:id="56" w:name="_Toc1812"/>
      <w:bookmarkStart w:id="57" w:name="_Toc439316880"/>
      <w:r>
        <w:rPr>
          <w:rFonts w:hint="eastAsia" w:ascii="宋体" w:hAnsi="宋体"/>
          <w:b/>
          <w:color w:val="auto"/>
          <w:sz w:val="24"/>
          <w:szCs w:val="24"/>
          <w:highlight w:val="none"/>
          <w:lang w:val="en-US" w:eastAsia="zh-CN"/>
        </w:rPr>
        <w:t xml:space="preserve">一、总则 </w:t>
      </w:r>
    </w:p>
    <w:p w14:paraId="5D5AD30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本项目将按照竞争性谈判文件第二章 竞争性谈判须知的相关要求及本章的规定评审。</w:t>
      </w:r>
    </w:p>
    <w:p w14:paraId="60E07CCB">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eastAsia="宋体" w:cs="Times New Roman"/>
          <w:b/>
          <w:color w:val="auto"/>
          <w:sz w:val="24"/>
          <w:szCs w:val="24"/>
          <w:lang w:val="en-US" w:eastAsia="zh-CN" w:bidi="ar-SA"/>
        </w:rPr>
        <w:t>二、</w:t>
      </w:r>
      <w:r>
        <w:rPr>
          <w:rFonts w:hint="eastAsia" w:ascii="宋体" w:hAnsi="宋体"/>
          <w:b/>
          <w:color w:val="auto"/>
          <w:sz w:val="24"/>
          <w:szCs w:val="24"/>
          <w:highlight w:val="none"/>
          <w:lang w:val="en-US" w:eastAsia="zh-CN"/>
        </w:rPr>
        <w:t>评审方法：</w:t>
      </w:r>
    </w:p>
    <w:p w14:paraId="196C9DA4">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初审。谈判</w:t>
      </w:r>
      <w:r>
        <w:rPr>
          <w:rFonts w:hint="default" w:ascii="宋体" w:hAnsi="宋体" w:eastAsia="宋体" w:cs="Times New Roman"/>
          <w:color w:val="auto"/>
          <w:sz w:val="24"/>
          <w:highlight w:val="none"/>
          <w:lang w:val="en-US" w:eastAsia="zh-CN"/>
        </w:rPr>
        <w:t>小组对供应商的响应文件进行初审，以确定其是否满足竞争性谈判文件的实质性要求。初审表如下</w:t>
      </w:r>
      <w:r>
        <w:rPr>
          <w:rFonts w:hint="eastAsia" w:ascii="宋体" w:hAnsi="宋体" w:eastAsia="宋体" w:cs="Times New Roman"/>
          <w:color w:val="auto"/>
          <w:sz w:val="24"/>
          <w:highlight w:val="none"/>
          <w:lang w:val="en-US" w:eastAsia="zh-CN"/>
        </w:rPr>
        <w:t>：</w:t>
      </w:r>
    </w:p>
    <w:tbl>
      <w:tblPr>
        <w:tblStyle w:val="40"/>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88"/>
        <w:gridCol w:w="4046"/>
        <w:gridCol w:w="321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9730" w:type="dxa"/>
            <w:gridSpan w:val="4"/>
            <w:tcBorders>
              <w:bottom w:val="single" w:color="auto" w:sz="4" w:space="0"/>
            </w:tcBorders>
            <w:vAlign w:val="center"/>
          </w:tcPr>
          <w:p w14:paraId="206FEE8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373AB34E">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688" w:type="dxa"/>
            <w:tcBorders>
              <w:bottom w:val="single" w:color="auto" w:sz="4" w:space="0"/>
            </w:tcBorders>
            <w:vAlign w:val="center"/>
          </w:tcPr>
          <w:p w14:paraId="66F8D809">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评审指标</w:t>
            </w:r>
          </w:p>
        </w:tc>
        <w:tc>
          <w:tcPr>
            <w:tcW w:w="4046" w:type="dxa"/>
            <w:tcBorders>
              <w:bottom w:val="single" w:color="auto" w:sz="4" w:space="0"/>
            </w:tcBorders>
            <w:vAlign w:val="center"/>
          </w:tcPr>
          <w:p w14:paraId="38C7D392">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评审标准</w:t>
            </w:r>
          </w:p>
        </w:tc>
        <w:tc>
          <w:tcPr>
            <w:tcW w:w="3210" w:type="dxa"/>
            <w:tcBorders>
              <w:bottom w:val="single" w:color="auto" w:sz="4" w:space="0"/>
            </w:tcBorders>
            <w:vAlign w:val="center"/>
          </w:tcPr>
          <w:p w14:paraId="39A39E9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40C12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88" w:type="dxa"/>
            <w:vAlign w:val="center"/>
          </w:tcPr>
          <w:p w14:paraId="7D3272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营业执照等证明文件</w:t>
            </w:r>
          </w:p>
        </w:tc>
        <w:tc>
          <w:tcPr>
            <w:tcW w:w="4046" w:type="dxa"/>
            <w:tcBorders>
              <w:bottom w:val="single" w:color="auto" w:sz="4" w:space="0"/>
            </w:tcBorders>
            <w:vAlign w:val="center"/>
          </w:tcPr>
          <w:p w14:paraId="2BDE321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（1）供应商为企业的，应提供有效的营业执照；</w:t>
            </w:r>
          </w:p>
          <w:p w14:paraId="5BF64BC7">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（2）供应商为事业单位的，应提供有效的事业单位法人证书；</w:t>
            </w:r>
          </w:p>
          <w:p w14:paraId="42C745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（3）供应商是非企业机构的，应提供有效的执业许可证或登记证书等证明文件；</w:t>
            </w:r>
          </w:p>
          <w:p w14:paraId="18019D58">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（4）供应商是个体工商户的，应提供有效的个体工商户营业执照；</w:t>
            </w:r>
          </w:p>
          <w:p w14:paraId="4CBE0B6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（5）供应商是自然人的，应提供有效的自然人身份证明；</w:t>
            </w:r>
          </w:p>
        </w:tc>
        <w:tc>
          <w:tcPr>
            <w:tcW w:w="3210" w:type="dxa"/>
            <w:vAlign w:val="center"/>
          </w:tcPr>
          <w:p w14:paraId="0829E88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1B713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tcBorders>
              <w:bottom w:val="single" w:color="auto" w:sz="4" w:space="0"/>
            </w:tcBorders>
            <w:vAlign w:val="center"/>
          </w:tcPr>
          <w:p w14:paraId="23E7A57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88" w:type="dxa"/>
            <w:tcBorders>
              <w:bottom w:val="single" w:color="auto" w:sz="4" w:space="0"/>
            </w:tcBorders>
            <w:vAlign w:val="center"/>
          </w:tcPr>
          <w:p w14:paraId="428644D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供应商信用</w:t>
            </w:r>
          </w:p>
          <w:p w14:paraId="1C3C7BE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记录</w:t>
            </w:r>
          </w:p>
        </w:tc>
        <w:tc>
          <w:tcPr>
            <w:tcW w:w="4046" w:type="dxa"/>
            <w:tcBorders>
              <w:bottom w:val="single" w:color="auto" w:sz="4" w:space="0"/>
            </w:tcBorders>
            <w:vAlign w:val="center"/>
          </w:tcPr>
          <w:p w14:paraId="78CFA8F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供应商不得存在供应商须知正文</w:t>
            </w:r>
          </w:p>
          <w:p w14:paraId="0A882A6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第14.3.1条中的不良信用记录情形</w:t>
            </w:r>
          </w:p>
        </w:tc>
        <w:tc>
          <w:tcPr>
            <w:tcW w:w="3210" w:type="dxa"/>
            <w:tcBorders>
              <w:bottom w:val="single" w:color="auto" w:sz="4" w:space="0"/>
            </w:tcBorders>
            <w:vAlign w:val="center"/>
          </w:tcPr>
          <w:p w14:paraId="0A7F917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无须供应商提供，由采购人或采购代理机构查询。</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0A6898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688" w:type="dxa"/>
            <w:tcBorders>
              <w:bottom w:val="single" w:color="auto" w:sz="4" w:space="0"/>
            </w:tcBorders>
            <w:vAlign w:val="center"/>
          </w:tcPr>
          <w:p w14:paraId="630A877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w:t>
            </w:r>
          </w:p>
          <w:p w14:paraId="6D8A10E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声明书</w:t>
            </w:r>
          </w:p>
        </w:tc>
        <w:tc>
          <w:tcPr>
            <w:tcW w:w="4046" w:type="dxa"/>
            <w:tcBorders>
              <w:bottom w:val="single" w:color="auto" w:sz="4" w:space="0"/>
            </w:tcBorders>
            <w:vAlign w:val="center"/>
          </w:tcPr>
          <w:p w14:paraId="09CC015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提供符合谈判文件要求的</w:t>
            </w:r>
            <w:r>
              <w:rPr>
                <w:rFonts w:hint="eastAsia" w:ascii="宋体" w:hAnsi="宋体" w:cs="宋体"/>
                <w:color w:val="auto"/>
                <w:sz w:val="24"/>
                <w:szCs w:val="24"/>
                <w:highlight w:val="none"/>
                <w:lang w:val="en-US" w:eastAsia="zh-CN"/>
              </w:rPr>
              <w:t xml:space="preserve"> </w:t>
            </w:r>
          </w:p>
          <w:p w14:paraId="28A6140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《供应商资格声明书》</w:t>
            </w:r>
          </w:p>
        </w:tc>
        <w:tc>
          <w:tcPr>
            <w:tcW w:w="3210" w:type="dxa"/>
            <w:tcBorders>
              <w:bottom w:val="single" w:color="auto" w:sz="4" w:space="0"/>
            </w:tcBorders>
            <w:vAlign w:val="center"/>
          </w:tcPr>
          <w:p w14:paraId="7919367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E6D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EA1C9E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688" w:type="dxa"/>
            <w:vAlign w:val="center"/>
          </w:tcPr>
          <w:p w14:paraId="52DED86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其它落实政府采购政策的</w:t>
            </w:r>
          </w:p>
          <w:p w14:paraId="607F8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资格要求</w:t>
            </w:r>
          </w:p>
        </w:tc>
        <w:tc>
          <w:tcPr>
            <w:tcW w:w="4046" w:type="dxa"/>
            <w:vAlign w:val="center"/>
          </w:tcPr>
          <w:p w14:paraId="6BE1AEF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4161B97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29C4799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9C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688" w:type="dxa"/>
            <w:vAlign w:val="center"/>
          </w:tcPr>
          <w:p w14:paraId="4B8AA50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本项目的特定资格要求</w:t>
            </w:r>
          </w:p>
        </w:tc>
        <w:tc>
          <w:tcPr>
            <w:tcW w:w="4046" w:type="dxa"/>
            <w:vAlign w:val="center"/>
          </w:tcPr>
          <w:p w14:paraId="1BF8DD9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10406D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3BBCD02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0987D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688" w:type="dxa"/>
            <w:vAlign w:val="center"/>
          </w:tcPr>
          <w:p w14:paraId="6C07E4E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谈判响应函</w:t>
            </w:r>
          </w:p>
        </w:tc>
        <w:tc>
          <w:tcPr>
            <w:tcW w:w="4046" w:type="dxa"/>
            <w:vAlign w:val="center"/>
          </w:tcPr>
          <w:p w14:paraId="0641C9F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09EB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786" w:type="dxa"/>
            <w:vAlign w:val="center"/>
          </w:tcPr>
          <w:p w14:paraId="461CA57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688" w:type="dxa"/>
            <w:vAlign w:val="center"/>
          </w:tcPr>
          <w:p w14:paraId="5D20800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授权书</w:t>
            </w:r>
          </w:p>
        </w:tc>
        <w:tc>
          <w:tcPr>
            <w:tcW w:w="4046" w:type="dxa"/>
            <w:vAlign w:val="center"/>
          </w:tcPr>
          <w:p w14:paraId="473B841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5644922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法定代表人参加谈判的无需此件，提供身份证明即可。详见第六章响应文件格式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6" w:type="dxa"/>
            <w:vAlign w:val="center"/>
          </w:tcPr>
          <w:p w14:paraId="14CA6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688" w:type="dxa"/>
            <w:vAlign w:val="center"/>
          </w:tcPr>
          <w:p w14:paraId="52BA8D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谈判报价</w:t>
            </w:r>
          </w:p>
        </w:tc>
        <w:tc>
          <w:tcPr>
            <w:tcW w:w="4046" w:type="dxa"/>
            <w:vAlign w:val="center"/>
          </w:tcPr>
          <w:p w14:paraId="458ABF1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符合谈判文件供应商须知正文</w:t>
            </w:r>
          </w:p>
          <w:p w14:paraId="17CF66F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第9条要求</w:t>
            </w:r>
          </w:p>
        </w:tc>
        <w:tc>
          <w:tcPr>
            <w:tcW w:w="3210" w:type="dxa"/>
            <w:vAlign w:val="center"/>
          </w:tcPr>
          <w:p w14:paraId="7BF7BF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6" w:type="dxa"/>
            <w:vAlign w:val="center"/>
          </w:tcPr>
          <w:p w14:paraId="0232AA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688" w:type="dxa"/>
            <w:vAlign w:val="center"/>
          </w:tcPr>
          <w:p w14:paraId="4B5ED20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商务响应情况</w:t>
            </w:r>
          </w:p>
        </w:tc>
        <w:tc>
          <w:tcPr>
            <w:tcW w:w="4046" w:type="dxa"/>
            <w:vAlign w:val="center"/>
          </w:tcPr>
          <w:p w14:paraId="32201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符合谈判文件采购需求中对付款方式、供货期限、供货地点、免费质保期等实质性要求</w:t>
            </w:r>
          </w:p>
        </w:tc>
        <w:tc>
          <w:tcPr>
            <w:tcW w:w="3210" w:type="dxa"/>
            <w:vAlign w:val="center"/>
          </w:tcPr>
          <w:p w14:paraId="448D3FF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6F62DA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688" w:type="dxa"/>
            <w:vAlign w:val="center"/>
          </w:tcPr>
          <w:p w14:paraId="0B7EA9B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响应情况</w:t>
            </w:r>
          </w:p>
        </w:tc>
        <w:tc>
          <w:tcPr>
            <w:tcW w:w="4046" w:type="dxa"/>
            <w:vAlign w:val="center"/>
          </w:tcPr>
          <w:p w14:paraId="3F62A6AA">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符合谈判文件采购需求中货物</w:t>
            </w:r>
          </w:p>
          <w:p w14:paraId="7C278BFD">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技术参数</w:t>
            </w:r>
          </w:p>
        </w:tc>
        <w:tc>
          <w:tcPr>
            <w:tcW w:w="3210" w:type="dxa"/>
            <w:vAlign w:val="center"/>
          </w:tcPr>
          <w:p w14:paraId="2086038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9E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05B53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688" w:type="dxa"/>
            <w:vAlign w:val="center"/>
          </w:tcPr>
          <w:p w14:paraId="74CF66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其他要求</w:t>
            </w:r>
          </w:p>
        </w:tc>
        <w:tc>
          <w:tcPr>
            <w:tcW w:w="4046" w:type="dxa"/>
            <w:vAlign w:val="center"/>
          </w:tcPr>
          <w:p w14:paraId="6644735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符合法律、行政法规规定的其他条件或谈判文件列明的其他实质性要求</w:t>
            </w:r>
          </w:p>
        </w:tc>
        <w:tc>
          <w:tcPr>
            <w:tcW w:w="3210" w:type="dxa"/>
            <w:vAlign w:val="center"/>
          </w:tcPr>
          <w:p w14:paraId="5AFB665F">
            <w:pPr>
              <w:spacing w:line="360" w:lineRule="auto"/>
              <w:jc w:val="center"/>
              <w:rPr>
                <w:rFonts w:hint="eastAsia" w:ascii="宋体" w:hAnsi="宋体" w:eastAsia="宋体" w:cs="宋体"/>
                <w:color w:val="auto"/>
                <w:sz w:val="24"/>
                <w:szCs w:val="24"/>
                <w:highlight w:val="none"/>
                <w:lang w:val="en-US" w:eastAsia="zh-CN"/>
              </w:rPr>
            </w:pPr>
          </w:p>
        </w:tc>
      </w:tr>
      <w:tr w14:paraId="463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730" w:type="dxa"/>
            <w:gridSpan w:val="4"/>
            <w:vAlign w:val="center"/>
          </w:tcPr>
          <w:p w14:paraId="32BFDD73">
            <w:pPr>
              <w:widowControl/>
              <w:spacing w:line="500" w:lineRule="exact"/>
              <w:jc w:val="left"/>
              <w:rPr>
                <w:rFonts w:hint="eastAsia"/>
                <w:color w:val="auto"/>
                <w:sz w:val="24"/>
                <w:szCs w:val="22"/>
                <w:highlight w:val="none"/>
              </w:rPr>
            </w:pPr>
            <w:r>
              <w:rPr>
                <w:rFonts w:hint="eastAsia"/>
                <w:color w:val="auto"/>
                <w:sz w:val="24"/>
                <w:szCs w:val="22"/>
                <w:highlight w:val="none"/>
                <w:lang w:val="en-US" w:eastAsia="zh-CN"/>
              </w:rPr>
              <w:t>初审指标通过标准：供应商必须通过初审表中的全部评审指标。</w:t>
            </w:r>
          </w:p>
          <w:p w14:paraId="3A6CA51C">
            <w:pPr>
              <w:widowControl/>
              <w:spacing w:line="500" w:lineRule="exact"/>
              <w:jc w:val="left"/>
              <w:rPr>
                <w:rFonts w:hint="eastAsia"/>
                <w:color w:val="auto"/>
                <w:sz w:val="24"/>
                <w:szCs w:val="22"/>
                <w:highlight w:val="none"/>
                <w:lang w:val="en-US" w:eastAsia="zh-CN"/>
              </w:rPr>
            </w:pPr>
            <w:r>
              <w:rPr>
                <w:rFonts w:hint="eastAsia"/>
                <w:color w:val="auto"/>
                <w:sz w:val="24"/>
                <w:szCs w:val="22"/>
                <w:highlight w:val="none"/>
                <w:lang w:val="en-US" w:eastAsia="zh-CN"/>
              </w:rPr>
              <w:t>注：</w:t>
            </w:r>
            <w:r>
              <w:rPr>
                <w:rFonts w:hint="eastAsia" w:asciiTheme="majorEastAsia" w:hAnsiTheme="majorEastAsia" w:eastAsiaTheme="majorEastAsia" w:cstheme="majorEastAsia"/>
                <w:color w:val="auto"/>
                <w:sz w:val="24"/>
                <w:szCs w:val="22"/>
                <w:highlight w:val="none"/>
                <w:lang w:val="en-US" w:eastAsia="zh-CN"/>
              </w:rPr>
              <w:t>1、</w:t>
            </w:r>
            <w:r>
              <w:rPr>
                <w:rFonts w:hint="eastAsia"/>
                <w:color w:val="auto"/>
                <w:sz w:val="24"/>
                <w:szCs w:val="22"/>
                <w:highlight w:val="none"/>
                <w:lang w:val="en-US" w:eastAsia="zh-CN"/>
              </w:rPr>
              <w:t>竞争性谈判文件所有要求提供复印件或影印件或扫描件的，均须加盖响应人公章。</w:t>
            </w:r>
          </w:p>
          <w:p w14:paraId="5C3FE42B">
            <w:pPr>
              <w:widowControl/>
              <w:spacing w:line="500" w:lineRule="exact"/>
              <w:jc w:val="left"/>
              <w:rPr>
                <w:rFonts w:hint="eastAsia" w:ascii="宋体" w:hAnsi="宋体" w:eastAsia="宋体" w:cs="宋体"/>
                <w:color w:val="auto"/>
                <w:sz w:val="24"/>
                <w:szCs w:val="24"/>
                <w:highlight w:val="none"/>
                <w:lang w:val="en-US" w:eastAsia="zh-CN"/>
              </w:rPr>
            </w:pPr>
            <w:r>
              <w:rPr>
                <w:rFonts w:hint="eastAsia" w:asciiTheme="majorEastAsia" w:hAnsiTheme="majorEastAsia" w:eastAsiaTheme="majorEastAsia" w:cstheme="majorEastAsia"/>
                <w:color w:val="auto"/>
                <w:sz w:val="24"/>
                <w:szCs w:val="22"/>
                <w:highlight w:val="none"/>
                <w:lang w:val="en-US" w:eastAsia="zh-CN"/>
              </w:rPr>
              <w:t>2、</w:t>
            </w:r>
            <w:r>
              <w:rPr>
                <w:rFonts w:hint="eastAsia"/>
                <w:color w:val="auto"/>
                <w:sz w:val="24"/>
                <w:szCs w:val="22"/>
                <w:highlight w:val="none"/>
                <w:lang w:val="en-US" w:eastAsia="zh-CN"/>
              </w:rPr>
              <w:t>响应人应按照谈判文件要求提供证明材料。若响应人提供了谈判文件未要求的证明材料，谈判小组将不予评审。</w:t>
            </w:r>
          </w:p>
        </w:tc>
      </w:tr>
    </w:tbl>
    <w:p w14:paraId="58BDDC10">
      <w:pPr>
        <w:spacing w:line="360" w:lineRule="auto"/>
        <w:ind w:firstLine="240" w:firstLineChars="100"/>
        <w:rPr>
          <w:rFonts w:hint="eastAsia" w:ascii="宋体" w:hAnsi="宋体" w:eastAsia="宋体" w:cs="Times New Roman"/>
          <w:color w:val="auto"/>
          <w:sz w:val="24"/>
          <w:highlight w:val="none"/>
          <w:lang w:val="en-US" w:eastAsia="zh-CN"/>
        </w:rPr>
      </w:pPr>
      <w:bookmarkStart w:id="58" w:name="_Toc28300"/>
      <w:bookmarkStart w:id="59" w:name="_Toc431"/>
      <w:bookmarkStart w:id="60" w:name="_Toc7241"/>
      <w:bookmarkStart w:id="61" w:name="_Toc27586"/>
      <w:bookmarkStart w:id="62" w:name="_Toc3977"/>
      <w:r>
        <w:rPr>
          <w:rFonts w:hint="eastAsia" w:ascii="宋体" w:hAnsi="宋体" w:eastAsia="宋体" w:cs="Times New Roman"/>
          <w:color w:val="auto"/>
          <w:sz w:val="24"/>
          <w:highlight w:val="none"/>
          <w:lang w:val="en-US" w:eastAsia="zh-CN"/>
        </w:rPr>
        <w:t>2.异常低价响应审查</w:t>
      </w:r>
    </w:p>
    <w:tbl>
      <w:tblPr>
        <w:tblStyle w:val="40"/>
        <w:tblW w:w="5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80"/>
        <w:gridCol w:w="2260"/>
      </w:tblGrid>
      <w:tr w14:paraId="4F47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59" w:type="dxa"/>
            <w:gridSpan w:val="4"/>
            <w:tcBorders>
              <w:bottom w:val="single" w:color="auto" w:sz="4" w:space="0"/>
            </w:tcBorders>
            <w:vAlign w:val="center"/>
          </w:tcPr>
          <w:p w14:paraId="3ABDF3A5">
            <w:pPr>
              <w:spacing w:line="360" w:lineRule="auto"/>
              <w:jc w:val="center"/>
              <w:rPr>
                <w:rFonts w:ascii="宋体" w:hAnsi="宋体" w:eastAsia="宋体"/>
                <w:sz w:val="24"/>
                <w:highlight w:val="none"/>
              </w:rPr>
            </w:pPr>
            <w:r>
              <w:rPr>
                <w:rFonts w:hint="eastAsia" w:ascii="宋体" w:hAnsi="宋体" w:eastAsia="宋体" w:cs="宋体"/>
                <w:b/>
                <w:bCs/>
                <w:color w:val="auto"/>
                <w:sz w:val="24"/>
                <w:szCs w:val="24"/>
                <w:highlight w:val="none"/>
                <w:lang w:val="en-US" w:eastAsia="zh-CN"/>
              </w:rPr>
              <w:t>异常低价响应审查表</w:t>
            </w:r>
          </w:p>
        </w:tc>
      </w:tr>
      <w:tr w14:paraId="65AB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7F56ADD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260" w:type="dxa"/>
            <w:tcBorders>
              <w:bottom w:val="single" w:color="auto" w:sz="4" w:space="0"/>
            </w:tcBorders>
            <w:vAlign w:val="center"/>
          </w:tcPr>
          <w:p w14:paraId="19DD0DF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评审指标</w:t>
            </w:r>
          </w:p>
        </w:tc>
        <w:tc>
          <w:tcPr>
            <w:tcW w:w="5380" w:type="dxa"/>
            <w:tcBorders>
              <w:bottom w:val="single" w:color="auto" w:sz="4" w:space="0"/>
            </w:tcBorders>
            <w:vAlign w:val="center"/>
          </w:tcPr>
          <w:p w14:paraId="43D3C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评审标准</w:t>
            </w:r>
          </w:p>
        </w:tc>
        <w:tc>
          <w:tcPr>
            <w:tcW w:w="2260" w:type="dxa"/>
            <w:tcBorders>
              <w:bottom w:val="single" w:color="auto" w:sz="4" w:space="0"/>
            </w:tcBorders>
            <w:vAlign w:val="center"/>
          </w:tcPr>
          <w:p w14:paraId="3235348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格式及材料要求</w:t>
            </w:r>
          </w:p>
        </w:tc>
      </w:tr>
      <w:tr w14:paraId="6545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654D651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60" w:type="dxa"/>
            <w:tcBorders>
              <w:bottom w:val="single" w:color="auto" w:sz="4" w:space="0"/>
            </w:tcBorders>
            <w:vAlign w:val="center"/>
          </w:tcPr>
          <w:p w14:paraId="1993C8E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w:t>
            </w:r>
          </w:p>
        </w:tc>
        <w:tc>
          <w:tcPr>
            <w:tcW w:w="5380" w:type="dxa"/>
            <w:tcBorders>
              <w:bottom w:val="single" w:color="auto" w:sz="4" w:space="0"/>
            </w:tcBorders>
            <w:vAlign w:val="center"/>
          </w:tcPr>
          <w:p w14:paraId="64A65B01">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（1）报价＜全部通过初审供应商响应报价平均值×50%；</w:t>
            </w:r>
          </w:p>
          <w:p w14:paraId="3CE723F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（2）报价＜通过初审的次低报价供应商响应报价×50%；</w:t>
            </w:r>
          </w:p>
          <w:p w14:paraId="733D5F5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（3）报价＜采购项目最高限价（如采购项目未设定最高限价的，以采购项目预算金额作为最高限价）×45%；</w:t>
            </w:r>
          </w:p>
          <w:p w14:paraId="37A07AA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p w14:paraId="01659C44">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提醒：</w:t>
            </w:r>
          </w:p>
          <w:p w14:paraId="363822AF">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2365689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（2）上述报价均为供应商最后报价。</w:t>
            </w:r>
          </w:p>
        </w:tc>
        <w:tc>
          <w:tcPr>
            <w:tcW w:w="2260" w:type="dxa"/>
            <w:vAlign w:val="center"/>
          </w:tcPr>
          <w:p w14:paraId="745CD73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D504B49">
      <w:pPr>
        <w:spacing w:before="108" w:beforeLines="34" w:beforeAutospacing="0" w:line="360" w:lineRule="auto"/>
        <w:rPr>
          <w:rFonts w:hint="eastAsia" w:ascii="宋体" w:hAnsi="宋体" w:eastAsia="宋体"/>
          <w:sz w:val="24"/>
          <w:highlight w:val="none"/>
          <w:lang w:val="en-US" w:eastAsia="zh-CN"/>
        </w:rPr>
      </w:pPr>
      <w:r>
        <w:rPr>
          <w:rFonts w:hint="eastAsia" w:ascii="宋体" w:hAnsi="宋体" w:eastAsia="宋体" w:cs="Times New Roman"/>
          <w:sz w:val="24"/>
          <w:highlight w:val="none"/>
          <w:lang w:val="en-US" w:eastAsia="zh-CN"/>
        </w:rPr>
        <w:t>注：</w:t>
      </w: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295519EC">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sz w:val="24"/>
          <w:highlight w:val="none"/>
          <w:lang w:val="en-US" w:eastAsia="zh-CN"/>
        </w:rPr>
        <w:t>谈判</w:t>
      </w:r>
      <w:r>
        <w:rPr>
          <w:rFonts w:hint="eastAsia" w:ascii="宋体" w:hAnsi="宋体" w:eastAsia="宋体"/>
          <w:sz w:val="24"/>
          <w:highlight w:val="none"/>
        </w:rPr>
        <w:t xml:space="preserve">小组应当将其作为无效响应处理。 </w:t>
      </w:r>
    </w:p>
    <w:p w14:paraId="297EF2A5">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ascii="宋体" w:hAnsi="宋体" w:eastAsia="宋体" w:cs="Arial"/>
          <w:kern w:val="2"/>
          <w:sz w:val="24"/>
          <w:highlight w:val="none"/>
          <w:lang w:val="en-US" w:eastAsia="zh-CN" w:bidi="ar-SA"/>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r>
        <w:rPr>
          <w:rFonts w:hint="eastAsia" w:asciiTheme="minorEastAsia" w:hAnsiTheme="minorEastAsia" w:eastAsiaTheme="minorEastAsia"/>
          <w:color w:val="auto"/>
          <w:sz w:val="24"/>
          <w:highlight w:val="none"/>
        </w:rPr>
        <w:t>。</w:t>
      </w:r>
      <w:bookmarkEnd w:id="58"/>
      <w:bookmarkEnd w:id="59"/>
      <w:bookmarkEnd w:id="60"/>
      <w:bookmarkEnd w:id="61"/>
      <w:bookmarkEnd w:id="62"/>
    </w:p>
    <w:p w14:paraId="2114B15D">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合 同</w:t>
      </w:r>
    </w:p>
    <w:p w14:paraId="163075B1">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57002AE6">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0E4CF258">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610ED54E">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54FE513D">
      <w:pPr>
        <w:pStyle w:val="16"/>
        <w:rPr>
          <w:rFonts w:hint="eastAsia" w:ascii="宋体" w:hAnsi="宋体" w:eastAsia="宋体" w:cs="宋体"/>
          <w:b/>
          <w:bCs/>
          <w:spacing w:val="-20"/>
          <w:kern w:val="44"/>
          <w:sz w:val="24"/>
          <w:szCs w:val="24"/>
          <w:highlight w:val="none"/>
        </w:rPr>
      </w:pPr>
    </w:p>
    <w:p w14:paraId="307D03F5">
      <w:pPr>
        <w:pStyle w:val="16"/>
        <w:rPr>
          <w:rFonts w:hint="eastAsia" w:ascii="宋体" w:hAnsi="宋体" w:eastAsia="宋体" w:cs="宋体"/>
          <w:b/>
          <w:bCs/>
          <w:spacing w:val="-20"/>
          <w:kern w:val="44"/>
          <w:sz w:val="24"/>
          <w:szCs w:val="24"/>
          <w:highlight w:val="none"/>
        </w:rPr>
      </w:pPr>
    </w:p>
    <w:p w14:paraId="361D8C27">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718C8913">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390C8467">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01A50B0F">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0A187E39">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5BF3BA24">
      <w:pPr>
        <w:pageBreakBefore w:val="0"/>
        <w:kinsoku/>
        <w:wordWrap/>
        <w:overflowPunct/>
        <w:topLinePunct w:val="0"/>
        <w:bidi w:val="0"/>
        <w:spacing w:line="360" w:lineRule="auto"/>
        <w:jc w:val="both"/>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56F0F531">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16598B53">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7CF21033">
      <w:pPr>
        <w:pageBreakBefore w:val="0"/>
        <w:kinsoku/>
        <w:wordWrap/>
        <w:overflowPunct/>
        <w:topLinePunct w:val="0"/>
        <w:bidi w:val="0"/>
        <w:spacing w:line="360" w:lineRule="auto"/>
        <w:ind w:left="420" w:leftChars="200"/>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095CDD99">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5F7C625B">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6A6BE150">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lang w:val="en-US" w:eastAsia="zh-CN"/>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u w:val="none"/>
          <w:lang w:val="en-US" w:eastAsia="zh-CN"/>
        </w:rPr>
        <w:t>日</w:t>
      </w:r>
    </w:p>
    <w:p w14:paraId="1D6CA193">
      <w:pPr>
        <w:spacing w:line="360" w:lineRule="auto"/>
        <w:ind w:firstLine="480" w:firstLineChars="200"/>
        <w:rPr>
          <w:rFonts w:ascii="宋体" w:hAnsi="宋体" w:eastAsia="宋体"/>
          <w:sz w:val="24"/>
          <w:highlight w:val="none"/>
        </w:rPr>
      </w:pP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w:t>
      </w:r>
      <w:r>
        <w:rPr>
          <w:rFonts w:hint="eastAsia" w:ascii="宋体" w:hAnsi="宋体" w:eastAsia="宋体"/>
          <w:sz w:val="24"/>
          <w:highlight w:val="none"/>
        </w:rPr>
        <w:t>组织的</w:t>
      </w:r>
      <w:r>
        <w:rPr>
          <w:rFonts w:hint="eastAsia" w:ascii="宋体" w:hAnsi="宋体" w:eastAsia="宋体"/>
          <w:sz w:val="24"/>
          <w:highlight w:val="none"/>
          <w:u w:val="single"/>
        </w:rPr>
        <w:t>竞争性</w:t>
      </w:r>
      <w:r>
        <w:rPr>
          <w:rFonts w:hint="eastAsia" w:ascii="宋体" w:hAnsi="宋体"/>
          <w:sz w:val="24"/>
          <w:highlight w:val="none"/>
          <w:u w:val="single"/>
          <w:lang w:eastAsia="zh-CN"/>
        </w:rPr>
        <w:t>谈判</w:t>
      </w:r>
      <w:r>
        <w:rPr>
          <w:rFonts w:hint="eastAsia" w:ascii="宋体" w:hAnsi="宋体" w:eastAsia="宋体"/>
          <w:sz w:val="24"/>
          <w:highlight w:val="none"/>
        </w:rPr>
        <w:t>方式采购活动，经</w:t>
      </w:r>
      <w:r>
        <w:rPr>
          <w:rFonts w:hint="eastAsia" w:ascii="宋体" w:hAnsi="宋体"/>
          <w:sz w:val="24"/>
          <w:highlight w:val="none"/>
          <w:u w:val="single"/>
          <w:lang w:eastAsia="zh-CN"/>
        </w:rPr>
        <w:t>谈判</w:t>
      </w:r>
      <w:r>
        <w:rPr>
          <w:rFonts w:hint="eastAsia" w:ascii="宋体" w:hAnsi="宋体" w:eastAsia="宋体"/>
          <w:sz w:val="24"/>
          <w:highlight w:val="none"/>
          <w:u w:val="single"/>
        </w:rPr>
        <w:t>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0903C70C">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BAFD38E">
      <w:pPr>
        <w:spacing w:line="360" w:lineRule="auto"/>
        <w:ind w:firstLine="437"/>
        <w:outlineLvl w:val="2"/>
        <w:rPr>
          <w:rFonts w:ascii="宋体" w:hAnsi="宋体" w:eastAsia="宋体"/>
          <w:b/>
          <w:bCs/>
          <w:sz w:val="24"/>
          <w:highlight w:val="none"/>
          <w:lang w:val="zh-CN"/>
        </w:rPr>
      </w:pPr>
      <w:bookmarkStart w:id="63" w:name="_Toc3029"/>
      <w:bookmarkStart w:id="64" w:name="_Toc2232"/>
      <w:bookmarkStart w:id="65" w:name="_Toc24059"/>
      <w:r>
        <w:rPr>
          <w:rFonts w:hint="eastAsia" w:ascii="宋体" w:hAnsi="宋体" w:eastAsia="宋体"/>
          <w:b/>
          <w:bCs/>
          <w:sz w:val="24"/>
          <w:highlight w:val="none"/>
          <w:lang w:val="zh-CN"/>
        </w:rPr>
        <w:t>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63"/>
      <w:bookmarkEnd w:id="64"/>
      <w:bookmarkEnd w:id="65"/>
    </w:p>
    <w:p w14:paraId="0A86F7A5">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6BE01506">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1.1本合同及其补充合同、变更协议；</w:t>
      </w:r>
    </w:p>
    <w:p w14:paraId="45414318">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1.2成交通知书；</w:t>
      </w:r>
    </w:p>
    <w:p w14:paraId="7E58A30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1.3响应文件（含澄清或者说明文件）；</w:t>
      </w:r>
    </w:p>
    <w:p w14:paraId="360EB513">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1.4</w:t>
      </w:r>
      <w:r>
        <w:rPr>
          <w:rFonts w:hint="eastAsia" w:ascii="宋体" w:hAnsi="宋体"/>
          <w:sz w:val="24"/>
          <w:highlight w:val="none"/>
          <w:lang w:val="zh-CN"/>
        </w:rPr>
        <w:t>谈判</w:t>
      </w:r>
      <w:r>
        <w:rPr>
          <w:rFonts w:hint="eastAsia" w:ascii="宋体" w:hAnsi="宋体" w:eastAsia="宋体"/>
          <w:sz w:val="24"/>
          <w:highlight w:val="none"/>
          <w:lang w:val="zh-CN"/>
        </w:rPr>
        <w:t>文件（含澄清或者修改文件）；</w:t>
      </w:r>
    </w:p>
    <w:p w14:paraId="519C6529">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1.5其他相关采购文件。</w:t>
      </w:r>
    </w:p>
    <w:p w14:paraId="5A12C8EF">
      <w:pPr>
        <w:spacing w:line="360" w:lineRule="auto"/>
        <w:ind w:firstLine="437"/>
        <w:outlineLvl w:val="2"/>
        <w:rPr>
          <w:rFonts w:ascii="宋体" w:hAnsi="宋体" w:eastAsia="宋体"/>
          <w:b/>
          <w:bCs/>
          <w:sz w:val="24"/>
          <w:highlight w:val="none"/>
          <w:lang w:val="zh-CN"/>
        </w:rPr>
      </w:pPr>
      <w:bookmarkStart w:id="66" w:name="_Toc22185"/>
      <w:bookmarkStart w:id="67" w:name="_Toc6311"/>
      <w:bookmarkStart w:id="68" w:name="_Toc18585"/>
      <w:bookmarkStart w:id="69" w:name="_Toc6773"/>
      <w:bookmarkStart w:id="70" w:name="_Toc2918"/>
      <w:r>
        <w:rPr>
          <w:rFonts w:hint="eastAsia" w:ascii="宋体" w:hAnsi="宋体" w:eastAsia="宋体"/>
          <w:b/>
          <w:bCs/>
          <w:sz w:val="24"/>
          <w:highlight w:val="none"/>
          <w:lang w:val="zh-CN"/>
        </w:rPr>
        <w:t xml:space="preserve">2 </w:t>
      </w:r>
      <w:bookmarkEnd w:id="66"/>
      <w:bookmarkEnd w:id="67"/>
      <w:bookmarkEnd w:id="68"/>
      <w:bookmarkEnd w:id="69"/>
      <w:bookmarkEnd w:id="70"/>
      <w:r>
        <w:rPr>
          <w:rFonts w:hint="eastAsia" w:ascii="宋体" w:hAnsi="宋体" w:eastAsia="宋体"/>
          <w:b/>
          <w:bCs/>
          <w:sz w:val="24"/>
          <w:highlight w:val="none"/>
          <w:lang w:val="zh-CN"/>
        </w:rPr>
        <w:t>服务</w:t>
      </w:r>
    </w:p>
    <w:p w14:paraId="3B0C6DB3">
      <w:pPr>
        <w:spacing w:line="360" w:lineRule="auto"/>
        <w:ind w:firstLine="435"/>
        <w:rPr>
          <w:rFonts w:ascii="宋体" w:hAnsi="宋体" w:eastAsia="宋体"/>
          <w:sz w:val="24"/>
          <w:highlight w:val="none"/>
          <w:u w:val="single"/>
        </w:rPr>
      </w:pPr>
      <w:r>
        <w:rPr>
          <w:rFonts w:hint="eastAsia" w:ascii="宋体" w:hAnsi="宋体" w:eastAsia="宋体"/>
          <w:sz w:val="24"/>
          <w:highlight w:val="none"/>
        </w:rPr>
        <w:t>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313F6109">
      <w:pPr>
        <w:spacing w:line="360" w:lineRule="auto"/>
        <w:ind w:firstLine="435"/>
        <w:rPr>
          <w:rFonts w:ascii="宋体" w:hAnsi="宋体" w:eastAsia="宋体"/>
          <w:sz w:val="24"/>
          <w:highlight w:val="none"/>
          <w:u w:val="single"/>
        </w:rPr>
      </w:pPr>
      <w:r>
        <w:rPr>
          <w:rFonts w:hint="eastAsia" w:ascii="宋体" w:hAnsi="宋体" w:eastAsia="宋体"/>
          <w:sz w:val="24"/>
          <w:highlight w:val="none"/>
        </w:rPr>
        <w:t>2.2服务内容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67D7AF2">
      <w:pPr>
        <w:spacing w:line="360" w:lineRule="auto"/>
        <w:ind w:firstLine="435"/>
        <w:rPr>
          <w:rFonts w:ascii="宋体" w:hAnsi="宋体" w:eastAsia="宋体"/>
          <w:sz w:val="24"/>
          <w:highlight w:val="none"/>
        </w:rPr>
      </w:pPr>
      <w:r>
        <w:rPr>
          <w:rFonts w:hint="eastAsia" w:ascii="宋体" w:hAnsi="宋体" w:eastAsia="宋体"/>
          <w:sz w:val="24"/>
          <w:highlight w:val="none"/>
        </w:rPr>
        <w:t>2.3服务质量：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82EBAE7">
      <w:pPr>
        <w:spacing w:line="360" w:lineRule="auto"/>
        <w:ind w:firstLine="437"/>
        <w:outlineLvl w:val="2"/>
        <w:rPr>
          <w:rFonts w:ascii="宋体" w:hAnsi="宋体" w:eastAsia="宋体"/>
          <w:b/>
          <w:bCs/>
          <w:sz w:val="24"/>
          <w:highlight w:val="none"/>
          <w:lang w:val="zh-CN"/>
        </w:rPr>
      </w:pPr>
      <w:bookmarkStart w:id="71" w:name="_Toc23292"/>
      <w:bookmarkStart w:id="72" w:name="_Toc21551"/>
      <w:bookmarkStart w:id="73" w:name="_Toc21631"/>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71"/>
      <w:bookmarkEnd w:id="72"/>
      <w:bookmarkEnd w:id="73"/>
    </w:p>
    <w:p w14:paraId="5837E2CD">
      <w:pPr>
        <w:spacing w:line="360" w:lineRule="auto"/>
        <w:ind w:firstLine="435"/>
        <w:rPr>
          <w:rFonts w:ascii="宋体" w:hAnsi="宋体" w:eastAsia="宋体"/>
          <w:sz w:val="24"/>
          <w:highlight w:val="non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w:t>
      </w:r>
    </w:p>
    <w:p w14:paraId="061275F7">
      <w:pPr>
        <w:spacing w:line="360" w:lineRule="auto"/>
        <w:ind w:firstLine="437"/>
        <w:outlineLvl w:val="2"/>
        <w:rPr>
          <w:rFonts w:ascii="宋体" w:hAnsi="宋体" w:eastAsia="宋体"/>
          <w:b/>
          <w:bCs/>
          <w:sz w:val="24"/>
          <w:highlight w:val="none"/>
          <w:lang w:val="zh-CN"/>
        </w:rPr>
      </w:pPr>
      <w:bookmarkStart w:id="74" w:name="_Toc10340"/>
      <w:bookmarkStart w:id="75" w:name="_Toc1814"/>
      <w:bookmarkStart w:id="76" w:name="_Toc22618"/>
      <w:r>
        <w:rPr>
          <w:rFonts w:ascii="宋体" w:hAnsi="宋体" w:eastAsia="宋体"/>
          <w:b/>
          <w:bCs/>
          <w:sz w:val="24"/>
          <w:highlight w:val="none"/>
          <w:lang w:val="zh-CN"/>
        </w:rPr>
        <w:t>4 付款方式和发票开具方式</w:t>
      </w:r>
      <w:bookmarkEnd w:id="74"/>
      <w:bookmarkEnd w:id="75"/>
      <w:bookmarkEnd w:id="76"/>
    </w:p>
    <w:p w14:paraId="71BA608B">
      <w:pPr>
        <w:spacing w:line="360" w:lineRule="auto"/>
        <w:ind w:firstLine="435"/>
        <w:rPr>
          <w:rFonts w:ascii="宋体" w:hAnsi="宋体" w:eastAsia="宋体"/>
          <w:sz w:val="24"/>
          <w:highlight w:val="none"/>
        </w:rPr>
      </w:pPr>
      <w:r>
        <w:rPr>
          <w:rFonts w:hint="eastAsia" w:ascii="宋体" w:hAnsi="宋体" w:eastAsia="宋体"/>
          <w:sz w:val="24"/>
          <w:highlight w:val="none"/>
        </w:rPr>
        <w:t>4.1</w:t>
      </w:r>
      <w:r>
        <w:rPr>
          <w:rFonts w:ascii="宋体" w:hAnsi="宋体" w:eastAsia="宋体"/>
          <w:sz w:val="24"/>
          <w:highlight w:val="none"/>
        </w:rPr>
        <w:t>付款方式：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4EF80F62">
      <w:pPr>
        <w:spacing w:line="360" w:lineRule="auto"/>
        <w:ind w:firstLine="435"/>
        <w:rPr>
          <w:rFonts w:ascii="宋体" w:hAnsi="宋体" w:eastAsia="宋体"/>
          <w:sz w:val="24"/>
          <w:highlight w:val="none"/>
        </w:rPr>
      </w:pPr>
      <w:r>
        <w:rPr>
          <w:rFonts w:hint="eastAsia" w:ascii="宋体" w:hAnsi="宋体" w:eastAsia="宋体"/>
          <w:sz w:val="24"/>
          <w:highlight w:val="none"/>
        </w:rPr>
        <w:t>4.2发票开具方式：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20564D3">
      <w:pPr>
        <w:spacing w:line="360" w:lineRule="auto"/>
        <w:ind w:firstLine="437"/>
        <w:outlineLvl w:val="2"/>
        <w:rPr>
          <w:rFonts w:ascii="宋体" w:hAnsi="宋体" w:eastAsia="宋体"/>
          <w:b/>
          <w:bCs/>
          <w:sz w:val="24"/>
          <w:highlight w:val="none"/>
          <w:lang w:val="zh-CN"/>
        </w:rPr>
      </w:pPr>
      <w:bookmarkStart w:id="77" w:name="_Toc2846"/>
      <w:bookmarkStart w:id="78" w:name="_Toc19304"/>
      <w:bookmarkStart w:id="79" w:name="_Toc32071"/>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77"/>
      <w:bookmarkEnd w:id="78"/>
      <w:bookmarkEnd w:id="79"/>
    </w:p>
    <w:p w14:paraId="52FD8320">
      <w:pPr>
        <w:spacing w:line="360" w:lineRule="auto"/>
        <w:ind w:firstLine="435"/>
        <w:rPr>
          <w:rFonts w:ascii="宋体" w:hAnsi="宋体" w:eastAsia="宋体"/>
          <w:sz w:val="24"/>
          <w:highlight w:val="none"/>
          <w:u w:val="single"/>
        </w:rPr>
      </w:pPr>
      <w:r>
        <w:rPr>
          <w:rFonts w:hint="eastAsia" w:ascii="宋体" w:hAnsi="宋体" w:eastAsia="宋体"/>
          <w:sz w:val="24"/>
          <w:highlight w:val="none"/>
        </w:rPr>
        <w:t>5.1服务期限</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78834CCF">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C9EDF90">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22B4E2C">
      <w:pPr>
        <w:spacing w:line="360" w:lineRule="auto"/>
        <w:ind w:firstLine="437"/>
        <w:outlineLvl w:val="2"/>
        <w:rPr>
          <w:rFonts w:ascii="宋体" w:hAnsi="宋体" w:eastAsia="宋体"/>
          <w:b/>
          <w:bCs/>
          <w:sz w:val="24"/>
          <w:highlight w:val="none"/>
          <w:lang w:val="zh-CN"/>
        </w:rPr>
      </w:pPr>
      <w:bookmarkStart w:id="80" w:name="_Toc27250"/>
      <w:bookmarkStart w:id="81" w:name="_Toc21423"/>
      <w:bookmarkStart w:id="82" w:name="_Toc19554"/>
      <w:r>
        <w:rPr>
          <w:rFonts w:hint="eastAsia" w:ascii="宋体" w:hAnsi="宋体" w:eastAsia="宋体"/>
          <w:b/>
          <w:bCs/>
          <w:sz w:val="24"/>
          <w:highlight w:val="none"/>
          <w:lang w:val="zh-CN"/>
        </w:rPr>
        <w:t>6 违约责任</w:t>
      </w:r>
      <w:bookmarkEnd w:id="80"/>
      <w:bookmarkEnd w:id="81"/>
      <w:bookmarkEnd w:id="82"/>
    </w:p>
    <w:p w14:paraId="4AA07172">
      <w:pPr>
        <w:spacing w:line="360" w:lineRule="auto"/>
        <w:ind w:firstLine="435"/>
        <w:rPr>
          <w:rFonts w:ascii="宋体" w:hAnsi="宋体" w:eastAsia="宋体"/>
          <w:sz w:val="24"/>
          <w:highlight w:val="none"/>
        </w:rPr>
      </w:pPr>
      <w:bookmarkStart w:id="83" w:name="_Toc28375"/>
      <w:bookmarkStart w:id="84" w:name="_Toc15583"/>
      <w:bookmarkStart w:id="85" w:name="_Toc16021"/>
      <w:r>
        <w:rPr>
          <w:rFonts w:hint="eastAsia" w:ascii="宋体" w:hAnsi="宋体" w:eastAsia="宋体"/>
          <w:sz w:val="24"/>
          <w:highlight w:val="none"/>
        </w:rPr>
        <w:t>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0.3</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 xml:space="preserve"> 15</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7972BFFF">
      <w:pPr>
        <w:spacing w:line="360" w:lineRule="auto"/>
        <w:ind w:firstLine="435"/>
        <w:rPr>
          <w:rFonts w:ascii="宋体" w:hAnsi="宋体" w:eastAsia="宋体"/>
          <w:sz w:val="24"/>
          <w:highlight w:val="none"/>
        </w:rPr>
      </w:pPr>
      <w:r>
        <w:rPr>
          <w:rFonts w:hint="eastAsia" w:ascii="宋体" w:hAnsi="宋体" w:eastAsia="宋体"/>
          <w:sz w:val="24"/>
          <w:highlight w:val="none"/>
        </w:rPr>
        <w:t>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0.3 </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 </w:t>
      </w:r>
      <w:r>
        <w:rPr>
          <w:rFonts w:hint="eastAsia" w:ascii="宋体" w:hAnsi="宋体"/>
          <w:sz w:val="24"/>
          <w:highlight w:val="none"/>
          <w:u w:val="single"/>
          <w:lang w:val="en-US" w:eastAsia="zh-CN"/>
        </w:rPr>
        <w:t>15</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668EEA43">
      <w:pPr>
        <w:spacing w:line="360" w:lineRule="auto"/>
        <w:ind w:firstLine="435"/>
        <w:rPr>
          <w:rFonts w:ascii="宋体" w:hAnsi="宋体" w:eastAsia="宋体"/>
          <w:sz w:val="24"/>
          <w:highlight w:val="none"/>
        </w:rPr>
      </w:pPr>
      <w:r>
        <w:rPr>
          <w:rFonts w:hint="eastAsia" w:ascii="宋体" w:hAnsi="宋体" w:eastAsia="宋体"/>
          <w:sz w:val="24"/>
          <w:highlight w:val="none"/>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1B9F64A">
      <w:pPr>
        <w:spacing w:line="360" w:lineRule="auto"/>
        <w:ind w:firstLine="435"/>
        <w:rPr>
          <w:rFonts w:ascii="宋体" w:hAnsi="宋体" w:eastAsia="宋体"/>
          <w:sz w:val="24"/>
          <w:highlight w:val="none"/>
        </w:rPr>
      </w:pPr>
      <w:r>
        <w:rPr>
          <w:rFonts w:hint="eastAsia" w:ascii="宋体" w:hAnsi="宋体" w:eastAsia="宋体"/>
          <w:sz w:val="24"/>
          <w:highlight w:val="none"/>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8D7D082">
      <w:pPr>
        <w:spacing w:line="360" w:lineRule="auto"/>
        <w:ind w:firstLine="435"/>
        <w:rPr>
          <w:rFonts w:ascii="宋体" w:hAnsi="宋体" w:eastAsia="宋体"/>
          <w:sz w:val="24"/>
          <w:highlight w:val="none"/>
        </w:rPr>
      </w:pPr>
      <w:r>
        <w:rPr>
          <w:rFonts w:hint="eastAsia" w:ascii="宋体" w:hAnsi="宋体" w:eastAsia="宋体"/>
          <w:sz w:val="24"/>
          <w:highlight w:val="none"/>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B930AF">
      <w:pPr>
        <w:spacing w:line="360" w:lineRule="auto"/>
        <w:ind w:firstLine="435"/>
        <w:rPr>
          <w:rFonts w:ascii="宋体" w:hAnsi="宋体" w:eastAsia="宋体"/>
          <w:sz w:val="24"/>
          <w:highlight w:val="none"/>
        </w:rPr>
      </w:pPr>
      <w:r>
        <w:rPr>
          <w:rFonts w:hint="eastAsia" w:ascii="宋体" w:hAnsi="宋体" w:eastAsia="宋体"/>
          <w:sz w:val="24"/>
          <w:highlight w:val="none"/>
        </w:rPr>
        <w:t>6.6如果出现政府采购监督管理部门在处理投诉事项期间，书面通知甲方暂停采购活动的情形，或者询问或质疑事项可能影响成交结果的，导致甲方中止履行合同的情形，均不视为甲方违约。</w:t>
      </w:r>
    </w:p>
    <w:p w14:paraId="69569A1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asciiTheme="minorEastAsia" w:hAnsiTheme="minorEastAsia" w:eastAsiaTheme="minorEastAsia"/>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30DB20F6">
      <w:pPr>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7.合同争议的解决</w:t>
      </w:r>
      <w:bookmarkEnd w:id="83"/>
      <w:bookmarkEnd w:id="84"/>
      <w:bookmarkEnd w:id="85"/>
    </w:p>
    <w:p w14:paraId="4705AFF1">
      <w:pPr>
        <w:snapToGrid w:val="0"/>
        <w:spacing w:line="360" w:lineRule="auto"/>
        <w:ind w:firstLine="720" w:firstLineChars="300"/>
      </w:pPr>
      <w:r>
        <w:rPr>
          <w:rFonts w:hint="eastAsia" w:ascii="宋体" w:hAnsi="宋体" w:cs="宋体"/>
          <w:sz w:val="24"/>
          <w:szCs w:val="24"/>
        </w:rPr>
        <w:t>本合同如发生争议，买卖双方应当及时协商解决，协商不成时，按以下方式处理：向</w:t>
      </w:r>
      <w:r>
        <w:rPr>
          <w:rFonts w:hint="eastAsia" w:ascii="宋体" w:hAnsi="宋体" w:cs="宋体"/>
          <w:sz w:val="24"/>
          <w:szCs w:val="24"/>
          <w:u w:val="single"/>
        </w:rPr>
        <w:t xml:space="preserve">  桐城市 </w:t>
      </w:r>
      <w:r>
        <w:rPr>
          <w:rFonts w:hint="eastAsia" w:ascii="宋体" w:hAnsi="宋体" w:cs="宋体"/>
          <w:sz w:val="24"/>
          <w:szCs w:val="24"/>
        </w:rPr>
        <w:t>人民法院起诉。</w:t>
      </w:r>
    </w:p>
    <w:p w14:paraId="69E60C15">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8.合同生效</w:t>
      </w:r>
    </w:p>
    <w:p w14:paraId="13CE017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本合同自</w:t>
      </w:r>
      <w:r>
        <w:rPr>
          <w:rFonts w:hint="eastAsia" w:ascii="宋体" w:hAnsi="宋体" w:cs="宋体"/>
          <w:sz w:val="24"/>
          <w:szCs w:val="24"/>
          <w:u w:val="single"/>
        </w:rPr>
        <w:t xml:space="preserve"> 签字盖章之日起 </w:t>
      </w:r>
      <w:r>
        <w:rPr>
          <w:rFonts w:hint="eastAsia" w:ascii="宋体" w:hAnsi="宋体" w:cs="宋体"/>
          <w:sz w:val="24"/>
          <w:szCs w:val="24"/>
        </w:rPr>
        <w:t>生效。</w:t>
      </w:r>
    </w:p>
    <w:p w14:paraId="5D398840">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9.合同份数</w:t>
      </w:r>
    </w:p>
    <w:p w14:paraId="1B42659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叁 </w:t>
      </w:r>
      <w:r>
        <w:rPr>
          <w:rFonts w:hint="eastAsia" w:ascii="宋体" w:hAnsi="宋体" w:cs="宋体"/>
          <w:sz w:val="24"/>
          <w:szCs w:val="24"/>
        </w:rPr>
        <w:t>份，甲方执</w:t>
      </w:r>
      <w:r>
        <w:rPr>
          <w:rFonts w:hint="eastAsia" w:ascii="宋体" w:hAnsi="宋体" w:cs="宋体"/>
          <w:sz w:val="24"/>
          <w:szCs w:val="24"/>
          <w:u w:val="single"/>
        </w:rPr>
        <w:t xml:space="preserve"> 贰 </w:t>
      </w:r>
      <w:r>
        <w:rPr>
          <w:rFonts w:hint="eastAsia" w:ascii="宋体" w:hAnsi="宋体" w:cs="宋体"/>
          <w:sz w:val="24"/>
          <w:szCs w:val="24"/>
        </w:rPr>
        <w:t>份，乙方执</w:t>
      </w:r>
      <w:r>
        <w:rPr>
          <w:rFonts w:hint="eastAsia" w:ascii="宋体" w:hAnsi="宋体" w:cs="宋体"/>
          <w:sz w:val="24"/>
          <w:szCs w:val="24"/>
          <w:u w:val="single"/>
        </w:rPr>
        <w:t xml:space="preserve"> 壹 </w:t>
      </w:r>
      <w:r>
        <w:rPr>
          <w:rFonts w:hint="eastAsia" w:ascii="宋体" w:hAnsi="宋体" w:cs="宋体"/>
          <w:sz w:val="24"/>
          <w:szCs w:val="24"/>
        </w:rPr>
        <w:t>份，均具有同等法律效力。</w:t>
      </w:r>
    </w:p>
    <w:p w14:paraId="72616708">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合同订立时间：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567CDE52">
      <w:pPr>
        <w:snapToGrid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合同订立地点：</w:t>
      </w:r>
      <w:r>
        <w:rPr>
          <w:rFonts w:hint="eastAsia" w:ascii="宋体" w:hAnsi="宋体" w:cs="宋体"/>
          <w:sz w:val="24"/>
          <w:szCs w:val="24"/>
          <w:u w:val="single"/>
        </w:rPr>
        <w:t xml:space="preserve"> 桐城师范高等专科学校 </w:t>
      </w:r>
    </w:p>
    <w:p w14:paraId="727E8C58">
      <w:pPr>
        <w:pStyle w:val="16"/>
      </w:pPr>
    </w:p>
    <w:p w14:paraId="5EF188A8">
      <w:pPr>
        <w:autoSpaceDE w:val="0"/>
        <w:autoSpaceDN w:val="0"/>
        <w:adjustRightInd w:val="0"/>
        <w:spacing w:line="560" w:lineRule="exact"/>
        <w:rPr>
          <w:rFonts w:cs="Times New Roman" w:asciiTheme="minorEastAsia" w:hAnsiTheme="minorEastAsia" w:eastAsiaTheme="minorEastAsia"/>
          <w:bCs/>
          <w:sz w:val="24"/>
          <w:szCs w:val="24"/>
          <w:highlight w:val="none"/>
          <w:lang w:val="zh-CN"/>
        </w:rPr>
      </w:pPr>
      <w:r>
        <w:rPr>
          <w:rFonts w:hint="eastAsia" w:cs="Times New Roman" w:asciiTheme="minorEastAsia" w:hAnsiTheme="minorEastAsia" w:eastAsiaTheme="minorEastAsia"/>
          <w:bCs/>
          <w:sz w:val="24"/>
          <w:szCs w:val="24"/>
          <w:highlight w:val="none"/>
          <w:lang w:val="zh-CN"/>
        </w:rPr>
        <w:t xml:space="preserve">甲 </w:t>
      </w:r>
      <w:r>
        <w:rPr>
          <w:rFonts w:cs="Times New Roman" w:asciiTheme="minorEastAsia" w:hAnsiTheme="minorEastAsia" w:eastAsiaTheme="minorEastAsia"/>
          <w:bCs/>
          <w:sz w:val="24"/>
          <w:szCs w:val="24"/>
          <w:highlight w:val="none"/>
          <w:lang w:val="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乙方：</w:t>
      </w:r>
      <w:r>
        <w:rPr>
          <w:rFonts w:hint="eastAsia" w:cs="Times New Roman" w:asciiTheme="minorEastAsia" w:hAnsiTheme="minorEastAsia" w:eastAsiaTheme="minorEastAsia"/>
          <w:bCs/>
          <w:sz w:val="24"/>
          <w:szCs w:val="24"/>
          <w:highlight w:val="none"/>
          <w:u w:val="single"/>
          <w:lang w:val="zh-CN"/>
        </w:rPr>
        <w:t xml:space="preserve">    （单位盖章）     </w:t>
      </w:r>
    </w:p>
    <w:p w14:paraId="08C3CFD4">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 xml:space="preserve">法定代表人                             </w:t>
      </w:r>
      <w:r>
        <w:rPr>
          <w:rFonts w:cs="Times New Roman" w:asciiTheme="minorEastAsia" w:hAnsiTheme="minorEastAsia" w:eastAsiaTheme="minorEastAsia"/>
          <w:sz w:val="24"/>
          <w:szCs w:val="24"/>
          <w:highlight w:val="none"/>
          <w:lang w:val="zh-CN"/>
        </w:rPr>
        <w:t xml:space="preserve">  </w:t>
      </w:r>
      <w:r>
        <w:rPr>
          <w:rFonts w:hint="eastAsia" w:cs="Times New Roman" w:asciiTheme="minorEastAsia" w:hAnsiTheme="minorEastAsia" w:eastAsiaTheme="minorEastAsia"/>
          <w:sz w:val="24"/>
          <w:szCs w:val="24"/>
          <w:highlight w:val="none"/>
          <w:lang w:val="zh-CN"/>
        </w:rPr>
        <w:t>法定代表人</w:t>
      </w:r>
    </w:p>
    <w:p w14:paraId="19559207">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或授权代表（签字）：                      或授权代表（签字）：</w:t>
      </w:r>
    </w:p>
    <w:p w14:paraId="7CB3795D">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               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p>
    <w:p w14:paraId="6BF04849">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乙方账户信息</w:t>
      </w:r>
    </w:p>
    <w:p w14:paraId="6D7F7D11">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户名：</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0D6C75C3">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账号：</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53DF2DB9">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开户银行：</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7EF9B88A">
      <w:pPr>
        <w:widowControl/>
        <w:spacing w:line="560" w:lineRule="exact"/>
        <w:jc w:val="left"/>
        <w:rPr>
          <w:rFonts w:hint="eastAsia"/>
          <w:lang w:val="zh-CN"/>
        </w:rPr>
      </w:pPr>
      <w:r>
        <w:rPr>
          <w:rFonts w:hint="eastAsia" w:ascii="宋体" w:hAnsi="宋体" w:eastAsia="宋体" w:cs="宋体"/>
          <w:sz w:val="24"/>
          <w:szCs w:val="24"/>
          <w:highlight w:val="none"/>
          <w:u w:val="single"/>
        </w:rPr>
        <w:br w:type="page"/>
      </w:r>
    </w:p>
    <w:bookmarkEnd w:id="54"/>
    <w:bookmarkEnd w:id="55"/>
    <w:bookmarkEnd w:id="56"/>
    <w:bookmarkEnd w:id="57"/>
    <w:p w14:paraId="3BD274A0">
      <w:pPr>
        <w:pStyle w:val="2"/>
        <w:tabs>
          <w:tab w:val="left" w:pos="1440"/>
          <w:tab w:val="left" w:pos="5670"/>
        </w:tabs>
        <w:spacing w:before="62" w:beforeLines="20" w:after="62" w:afterLines="20" w:line="480" w:lineRule="exact"/>
        <w:ind w:firstLine="0" w:firstLineChars="0"/>
        <w:jc w:val="center"/>
        <w:rPr>
          <w:rFonts w:ascii="Arial" w:hAnsi="Arial"/>
          <w:color w:val="auto"/>
          <w:kern w:val="2"/>
          <w:sz w:val="36"/>
          <w:szCs w:val="36"/>
          <w:highlight w:val="none"/>
        </w:rPr>
      </w:pPr>
      <w:r>
        <w:rPr>
          <w:rFonts w:hint="eastAsia" w:ascii="Arial" w:hAnsi="Arial"/>
          <w:color w:val="auto"/>
          <w:kern w:val="2"/>
          <w:sz w:val="36"/>
          <w:szCs w:val="36"/>
          <w:highlight w:val="none"/>
          <w:lang w:val="zh-CN"/>
        </w:rPr>
        <w:t>第</w:t>
      </w:r>
      <w:r>
        <w:rPr>
          <w:rFonts w:hint="eastAsia" w:ascii="Arial" w:hAnsi="Arial"/>
          <w:color w:val="auto"/>
          <w:kern w:val="2"/>
          <w:sz w:val="36"/>
          <w:szCs w:val="36"/>
          <w:highlight w:val="none"/>
          <w:lang w:val="en-US" w:eastAsia="zh-CN"/>
        </w:rPr>
        <w:t>六</w:t>
      </w:r>
      <w:r>
        <w:rPr>
          <w:rFonts w:hint="eastAsia" w:ascii="Arial" w:hAnsi="Arial"/>
          <w:color w:val="auto"/>
          <w:kern w:val="2"/>
          <w:sz w:val="36"/>
          <w:szCs w:val="36"/>
          <w:highlight w:val="none"/>
          <w:lang w:val="zh-CN"/>
        </w:rPr>
        <w:t>章</w:t>
      </w:r>
      <w:r>
        <w:rPr>
          <w:rFonts w:ascii="Arial" w:hAnsi="Arial"/>
          <w:color w:val="auto"/>
          <w:kern w:val="2"/>
          <w:sz w:val="36"/>
          <w:szCs w:val="36"/>
          <w:highlight w:val="none"/>
          <w:lang w:val="zh-CN"/>
        </w:rPr>
        <w:t xml:space="preserve">  </w:t>
      </w:r>
      <w:bookmarkStart w:id="86" w:name="_Toc417656001"/>
      <w:r>
        <w:rPr>
          <w:rFonts w:hint="eastAsia" w:ascii="Arial" w:hAnsi="Arial"/>
          <w:color w:val="auto"/>
          <w:kern w:val="2"/>
          <w:sz w:val="36"/>
          <w:szCs w:val="36"/>
          <w:highlight w:val="none"/>
        </w:rPr>
        <w:t>响应文件格式</w:t>
      </w:r>
      <w:bookmarkEnd w:id="86"/>
    </w:p>
    <w:p w14:paraId="6F61B9AA">
      <w:pPr>
        <w:spacing w:line="360" w:lineRule="auto"/>
        <w:jc w:val="center"/>
        <w:rPr>
          <w:rFonts w:ascii="仿宋" w:hAnsi="仿宋" w:eastAsia="仿宋"/>
          <w:b/>
          <w:color w:val="auto"/>
          <w:spacing w:val="20"/>
          <w:sz w:val="36"/>
          <w:szCs w:val="36"/>
          <w:highlight w:val="none"/>
          <w:u w:val="single"/>
        </w:rPr>
      </w:pPr>
    </w:p>
    <w:p w14:paraId="77CB8270">
      <w:pPr>
        <w:spacing w:line="480" w:lineRule="auto"/>
        <w:jc w:val="center"/>
        <w:rPr>
          <w:rFonts w:ascii="宋体"/>
          <w:b/>
          <w:color w:val="auto"/>
          <w:sz w:val="72"/>
          <w:szCs w:val="72"/>
          <w:highlight w:val="none"/>
        </w:rPr>
      </w:pPr>
      <w:r>
        <w:rPr>
          <w:rFonts w:hint="eastAsia" w:ascii="宋体" w:hAnsi="宋体"/>
          <w:b/>
          <w:color w:val="auto"/>
          <w:sz w:val="72"/>
          <w:szCs w:val="72"/>
          <w:highlight w:val="none"/>
        </w:rPr>
        <w:t>响</w:t>
      </w:r>
    </w:p>
    <w:p w14:paraId="41851454">
      <w:pPr>
        <w:spacing w:line="480" w:lineRule="auto"/>
        <w:jc w:val="center"/>
        <w:rPr>
          <w:rFonts w:ascii="宋体"/>
          <w:b/>
          <w:color w:val="auto"/>
          <w:sz w:val="72"/>
          <w:szCs w:val="72"/>
          <w:highlight w:val="none"/>
        </w:rPr>
      </w:pPr>
      <w:r>
        <w:rPr>
          <w:rFonts w:hint="eastAsia" w:ascii="宋体" w:hAnsi="宋体"/>
          <w:b/>
          <w:color w:val="auto"/>
          <w:sz w:val="72"/>
          <w:szCs w:val="72"/>
          <w:highlight w:val="none"/>
        </w:rPr>
        <w:t>应</w:t>
      </w:r>
    </w:p>
    <w:p w14:paraId="5570D467">
      <w:pPr>
        <w:spacing w:line="480" w:lineRule="auto"/>
        <w:jc w:val="center"/>
        <w:rPr>
          <w:rFonts w:ascii="宋体"/>
          <w:b/>
          <w:color w:val="auto"/>
          <w:sz w:val="72"/>
          <w:szCs w:val="72"/>
          <w:highlight w:val="none"/>
        </w:rPr>
      </w:pPr>
      <w:r>
        <w:rPr>
          <w:rFonts w:hint="eastAsia" w:ascii="宋体" w:hAnsi="宋体"/>
          <w:b/>
          <w:color w:val="auto"/>
          <w:sz w:val="72"/>
          <w:szCs w:val="72"/>
          <w:highlight w:val="none"/>
        </w:rPr>
        <w:t>文</w:t>
      </w:r>
    </w:p>
    <w:p w14:paraId="693F3B23">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10B9FA7C">
      <w:pPr>
        <w:pStyle w:val="50"/>
        <w:ind w:left="0" w:leftChars="0" w:firstLine="0" w:firstLineChars="0"/>
        <w:rPr>
          <w:rFonts w:ascii="宋体"/>
          <w:color w:val="auto"/>
          <w:sz w:val="24"/>
          <w:highlight w:val="none"/>
        </w:rPr>
      </w:pPr>
    </w:p>
    <w:p w14:paraId="72A1B507">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1AC5DA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81D6926">
      <w:pPr>
        <w:spacing w:line="360" w:lineRule="auto"/>
        <w:ind w:firstLine="602" w:firstLineChars="200"/>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5925B018">
      <w:pPr>
        <w:spacing w:line="360" w:lineRule="auto"/>
        <w:rPr>
          <w:rFonts w:ascii="仿宋_GB2312" w:eastAsia="仿宋_GB2312"/>
          <w:color w:val="auto"/>
          <w:sz w:val="30"/>
          <w:szCs w:val="30"/>
          <w:highlight w:val="none"/>
        </w:rPr>
      </w:pPr>
    </w:p>
    <w:p w14:paraId="2356CC2F">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161C2C49">
      <w:pPr>
        <w:spacing w:line="480" w:lineRule="exact"/>
        <w:jc w:val="center"/>
        <w:rPr>
          <w:rFonts w:ascii="宋体" w:hAnsi="宋体"/>
          <w:b/>
          <w:color w:val="auto"/>
          <w:sz w:val="30"/>
          <w:szCs w:val="30"/>
          <w:highlight w:val="none"/>
        </w:rPr>
      </w:pPr>
    </w:p>
    <w:p w14:paraId="54D5A13D">
      <w:pPr>
        <w:spacing w:line="480" w:lineRule="exact"/>
        <w:rPr>
          <w:rFonts w:ascii="黑体" w:eastAsia="黑体"/>
          <w:b/>
          <w:bCs/>
          <w:color w:val="auto"/>
          <w:szCs w:val="21"/>
          <w:highlight w:val="none"/>
        </w:rPr>
      </w:pPr>
    </w:p>
    <w:p w14:paraId="01FCE25C">
      <w:pPr>
        <w:pStyle w:val="48"/>
      </w:pPr>
    </w:p>
    <w:p w14:paraId="28878E0F">
      <w:pPr>
        <w:rPr>
          <w:color w:val="auto"/>
          <w:highlight w:val="none"/>
        </w:rPr>
      </w:pPr>
    </w:p>
    <w:p w14:paraId="4DB001B2">
      <w:pPr>
        <w:jc w:val="center"/>
        <w:rPr>
          <w:rFonts w:hint="eastAsia" w:ascii="宋体" w:hAnsi="宋体" w:cs="宋体"/>
          <w:b/>
          <w:color w:val="auto"/>
          <w:sz w:val="32"/>
          <w:szCs w:val="32"/>
          <w:highlight w:val="none"/>
        </w:rPr>
      </w:pPr>
    </w:p>
    <w:p w14:paraId="19B9598F">
      <w:pPr>
        <w:spacing w:line="360" w:lineRule="auto"/>
        <w:jc w:val="center"/>
        <w:outlineLvl w:val="1"/>
        <w:rPr>
          <w:rFonts w:asciiTheme="minorEastAsia" w:hAnsiTheme="minorEastAsia" w:eastAsiaTheme="minorEastAsia"/>
          <w:b/>
          <w:color w:val="auto"/>
          <w:sz w:val="24"/>
          <w:highlight w:val="none"/>
        </w:rPr>
      </w:pPr>
      <w:bookmarkStart w:id="87" w:name="_Toc461053086"/>
      <w:bookmarkStart w:id="88" w:name="_Toc461056631"/>
      <w:bookmarkStart w:id="89" w:name="_Toc5881"/>
      <w:bookmarkStart w:id="90" w:name="_Toc26791"/>
      <w:bookmarkStart w:id="91" w:name="_Toc520983587"/>
      <w:r>
        <w:rPr>
          <w:rFonts w:hint="eastAsia" w:asciiTheme="minorEastAsia" w:hAnsiTheme="minorEastAsia" w:eastAsiaTheme="minorEastAsia"/>
          <w:b/>
          <w:color w:val="auto"/>
          <w:sz w:val="24"/>
          <w:highlight w:val="none"/>
        </w:rPr>
        <w:t>一</w:t>
      </w:r>
      <w:bookmarkEnd w:id="87"/>
      <w:bookmarkEnd w:id="88"/>
      <w:r>
        <w:rPr>
          <w:rFonts w:hint="eastAsia" w:asciiTheme="minorEastAsia" w:hAnsiTheme="minorEastAsia" w:eastAsiaTheme="minorEastAsia"/>
          <w:b/>
          <w:color w:val="auto"/>
          <w:sz w:val="24"/>
          <w:highlight w:val="none"/>
        </w:rPr>
        <w:t>、报价表格式</w:t>
      </w:r>
      <w:bookmarkEnd w:id="89"/>
      <w:bookmarkEnd w:id="90"/>
      <w:bookmarkEnd w:id="91"/>
    </w:p>
    <w:p w14:paraId="446639F9">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737EF59F">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A1E5EC7">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68E9A70">
      <w:pPr>
        <w:wordWrap w:val="0"/>
        <w:spacing w:beforeAutospacing="0" w:line="360" w:lineRule="auto"/>
        <w:jc w:val="right"/>
        <w:rPr>
          <w:rFonts w:hint="eastAsia" w:ascii="宋体" w:hAnsi="宋体" w:eastAsia="宋体"/>
          <w:b/>
          <w:color w:val="auto"/>
          <w:sz w:val="24"/>
          <w:szCs w:val="28"/>
          <w:highlight w:val="none"/>
          <w:u w:val="single"/>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元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87C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B4C933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28BE9F4">
            <w:pPr>
              <w:spacing w:line="360" w:lineRule="auto"/>
              <w:rPr>
                <w:rFonts w:ascii="宋体" w:hAnsi="宋体" w:eastAsia="宋体"/>
                <w:b/>
                <w:color w:val="auto"/>
                <w:sz w:val="24"/>
                <w:highlight w:val="none"/>
              </w:rPr>
            </w:pPr>
          </w:p>
        </w:tc>
      </w:tr>
      <w:tr w14:paraId="63DC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90EC5DA">
            <w:pPr>
              <w:spacing w:line="360" w:lineRule="exact"/>
              <w:jc w:val="center"/>
              <w:rPr>
                <w:rFonts w:ascii="宋体" w:hAnsi="宋体" w:eastAsia="宋体"/>
                <w:b/>
                <w:color w:val="auto"/>
                <w:sz w:val="24"/>
                <w:highlight w:val="none"/>
              </w:rPr>
            </w:pPr>
            <w:r>
              <w:rPr>
                <w:rFonts w:hint="eastAsia" w:ascii="宋体" w:hAnsi="宋体"/>
                <w:b/>
                <w:color w:val="auto"/>
                <w:sz w:val="24"/>
                <w:highlight w:val="none"/>
                <w:lang w:eastAsia="zh-CN"/>
              </w:rPr>
              <w:t>谈判</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314BE3B2">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4B1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4BA1171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69F33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11263759">
            <w:pPr>
              <w:snapToGrid w:val="0"/>
              <w:spacing w:line="360" w:lineRule="auto"/>
              <w:rPr>
                <w:rFonts w:ascii="宋体" w:hAnsi="宋体" w:eastAsia="宋体"/>
                <w:color w:val="auto"/>
                <w:sz w:val="24"/>
                <w:szCs w:val="28"/>
                <w:highlight w:val="none"/>
              </w:rPr>
            </w:pPr>
          </w:p>
          <w:p w14:paraId="00CEDBB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0315E39">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4936452F">
            <w:pPr>
              <w:snapToGrid w:val="0"/>
              <w:spacing w:line="360" w:lineRule="auto"/>
              <w:rPr>
                <w:rFonts w:ascii="宋体" w:hAnsi="宋体" w:eastAsia="宋体"/>
                <w:b/>
                <w:color w:val="auto"/>
                <w:sz w:val="24"/>
                <w:highlight w:val="none"/>
              </w:rPr>
            </w:pPr>
          </w:p>
        </w:tc>
      </w:tr>
      <w:tr w14:paraId="3E62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1A22BEB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28B5F88B">
            <w:pPr>
              <w:spacing w:line="360" w:lineRule="auto"/>
              <w:rPr>
                <w:rFonts w:ascii="宋体" w:hAnsi="宋体" w:eastAsia="宋体"/>
                <w:b/>
                <w:color w:val="auto"/>
                <w:sz w:val="24"/>
                <w:highlight w:val="none"/>
              </w:rPr>
            </w:pPr>
          </w:p>
        </w:tc>
      </w:tr>
    </w:tbl>
    <w:p w14:paraId="136B28F6">
      <w:pPr>
        <w:spacing w:line="360" w:lineRule="auto"/>
        <w:ind w:firstLine="4800" w:firstLineChars="2000"/>
        <w:rPr>
          <w:rFonts w:hint="eastAsia" w:ascii="宋体" w:hAnsi="宋体" w:eastAsia="宋体"/>
          <w:color w:val="auto"/>
          <w:sz w:val="24"/>
          <w:highlight w:val="none"/>
        </w:rPr>
      </w:pPr>
    </w:p>
    <w:p w14:paraId="01C994F2">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0B66485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EA74FC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B3E707C">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w:t>
      </w:r>
      <w:r>
        <w:rPr>
          <w:rFonts w:hint="eastAsia" w:ascii="宋体" w:hAnsi="宋体"/>
          <w:b/>
          <w:bCs/>
          <w:color w:val="auto"/>
          <w:sz w:val="24"/>
          <w:szCs w:val="28"/>
          <w:highlight w:val="none"/>
          <w:lang w:eastAsia="zh-CN"/>
        </w:rPr>
        <w:t>谈判</w:t>
      </w:r>
      <w:r>
        <w:rPr>
          <w:rFonts w:hint="eastAsia" w:ascii="宋体" w:hAnsi="宋体" w:eastAsia="宋体"/>
          <w:b/>
          <w:bCs/>
          <w:color w:val="auto"/>
          <w:sz w:val="24"/>
          <w:szCs w:val="28"/>
          <w:highlight w:val="none"/>
        </w:rPr>
        <w:t>文件要求包括了服务及其配套的设计、采购、制造、检测、试验、运输、保险、仓储、税费以及现场落地、安装及安装耗损、调试、培训、技术服务（包括技术资料、图纸的提供）质保期内的售后服务保障等所有费用。</w:t>
      </w:r>
    </w:p>
    <w:p w14:paraId="3EA70ECA">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2822C07">
      <w:pPr>
        <w:adjustRightInd w:val="0"/>
        <w:snapToGrid w:val="0"/>
        <w:spacing w:line="360" w:lineRule="auto"/>
        <w:ind w:firstLine="482" w:firstLineChars="200"/>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3F0F1E8D">
      <w:pPr>
        <w:pStyle w:val="50"/>
        <w:ind w:left="0" w:leftChars="0" w:firstLine="0" w:firstLineChars="0"/>
        <w:rPr>
          <w:rFonts w:hint="default" w:ascii="宋体" w:hAnsi="宋体" w:eastAsia="宋体"/>
          <w:b/>
          <w:bCs/>
          <w:color w:val="auto"/>
          <w:sz w:val="24"/>
          <w:szCs w:val="28"/>
          <w:highlight w:val="none"/>
          <w:lang w:val="en-US" w:eastAsia="zh-CN"/>
        </w:rPr>
      </w:pPr>
    </w:p>
    <w:p w14:paraId="37794F29">
      <w:pPr>
        <w:rPr>
          <w:rFonts w:hint="eastAsia" w:hAnsi="宋体" w:cs="宋体"/>
          <w:color w:val="auto"/>
          <w:sz w:val="28"/>
          <w:szCs w:val="28"/>
          <w:highlight w:val="none"/>
          <w:lang w:val="en-US" w:eastAsia="zh-CN"/>
        </w:rPr>
      </w:pPr>
    </w:p>
    <w:p w14:paraId="7A508B9C">
      <w:pPr>
        <w:rPr>
          <w:color w:val="auto"/>
          <w:highlight w:val="none"/>
        </w:rPr>
      </w:pPr>
      <w:r>
        <w:rPr>
          <w:rFonts w:hint="eastAsia" w:hAnsi="宋体" w:cs="宋体"/>
          <w:color w:val="auto"/>
          <w:sz w:val="28"/>
          <w:szCs w:val="28"/>
          <w:highlight w:val="none"/>
          <w:lang w:val="en-US" w:eastAsia="zh-CN"/>
        </w:rPr>
        <w:t>2-2</w:t>
      </w:r>
      <w:r>
        <w:rPr>
          <w:rFonts w:hint="eastAsia" w:hAnsi="宋体" w:cs="宋体"/>
          <w:color w:val="auto"/>
          <w:sz w:val="28"/>
          <w:szCs w:val="28"/>
          <w:highlight w:val="none"/>
          <w:lang w:eastAsia="zh-CN"/>
        </w:rPr>
        <w:t>分项报价明细表</w:t>
      </w:r>
      <w:r>
        <w:rPr>
          <w:rFonts w:hint="eastAsia" w:hAnsi="宋体" w:cs="宋体"/>
          <w:color w:val="auto"/>
          <w:sz w:val="28"/>
          <w:szCs w:val="28"/>
          <w:highlight w:val="none"/>
        </w:rPr>
        <w:t>：</w:t>
      </w:r>
    </w:p>
    <w:tbl>
      <w:tblPr>
        <w:tblStyle w:val="40"/>
        <w:tblpPr w:leftFromText="180" w:rightFromText="180" w:vertAnchor="text" w:horzAnchor="page" w:tblpX="1414" w:tblpY="463"/>
        <w:tblOverlap w:val="never"/>
        <w:tblW w:w="967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3"/>
        <w:gridCol w:w="3182"/>
        <w:gridCol w:w="1014"/>
        <w:gridCol w:w="960"/>
        <w:gridCol w:w="1053"/>
        <w:gridCol w:w="1093"/>
      </w:tblGrid>
      <w:tr w14:paraId="5004E2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5" w:hRule="exact"/>
        </w:trPr>
        <w:tc>
          <w:tcPr>
            <w:tcW w:w="743" w:type="dxa"/>
            <w:tcBorders>
              <w:top w:val="single" w:color="auto" w:sz="4" w:space="0"/>
              <w:left w:val="single" w:color="auto" w:sz="4" w:space="0"/>
              <w:bottom w:val="single" w:color="auto" w:sz="4" w:space="0"/>
              <w:right w:val="single" w:color="auto" w:sz="4" w:space="0"/>
            </w:tcBorders>
            <w:noWrap w:val="0"/>
            <w:vAlign w:val="center"/>
          </w:tcPr>
          <w:p w14:paraId="1C01E288">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3F916477">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车辆</w:t>
            </w:r>
          </w:p>
        </w:tc>
        <w:tc>
          <w:tcPr>
            <w:tcW w:w="3182" w:type="dxa"/>
            <w:tcBorders>
              <w:top w:val="single" w:color="auto" w:sz="4" w:space="0"/>
              <w:left w:val="single" w:color="auto" w:sz="4" w:space="0"/>
              <w:bottom w:val="single" w:color="auto" w:sz="4" w:space="0"/>
              <w:right w:val="single" w:color="auto" w:sz="4" w:space="0"/>
            </w:tcBorders>
            <w:noWrap w:val="0"/>
            <w:vAlign w:val="center"/>
          </w:tcPr>
          <w:p w14:paraId="19637791">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车辆型号、基本配置、</w:t>
            </w:r>
          </w:p>
          <w:p w14:paraId="15CF2AD6">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出厂日期、车牌号</w:t>
            </w:r>
          </w:p>
        </w:tc>
        <w:tc>
          <w:tcPr>
            <w:tcW w:w="1014" w:type="dxa"/>
            <w:tcBorders>
              <w:top w:val="single" w:color="auto" w:sz="4" w:space="0"/>
              <w:left w:val="single" w:color="auto" w:sz="4" w:space="0"/>
              <w:bottom w:val="single" w:color="auto" w:sz="4" w:space="0"/>
              <w:right w:val="single" w:color="auto" w:sz="4" w:space="0"/>
            </w:tcBorders>
            <w:noWrap w:val="0"/>
            <w:vAlign w:val="center"/>
          </w:tcPr>
          <w:p w14:paraId="7256E1ED">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3763368E">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1053" w:type="dxa"/>
            <w:tcBorders>
              <w:top w:val="single" w:color="auto" w:sz="4" w:space="0"/>
              <w:left w:val="single" w:color="auto" w:sz="4" w:space="0"/>
              <w:bottom w:val="single" w:color="auto" w:sz="4" w:space="0"/>
              <w:right w:val="single" w:color="auto" w:sz="4" w:space="0"/>
            </w:tcBorders>
            <w:noWrap w:val="0"/>
            <w:vAlign w:val="center"/>
          </w:tcPr>
          <w:p w14:paraId="13D74859">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1093" w:type="dxa"/>
            <w:tcBorders>
              <w:top w:val="single" w:color="auto" w:sz="4" w:space="0"/>
              <w:left w:val="single" w:color="auto" w:sz="4" w:space="0"/>
              <w:bottom w:val="single" w:color="auto" w:sz="4" w:space="0"/>
              <w:right w:val="single" w:color="auto" w:sz="4" w:space="0"/>
            </w:tcBorders>
            <w:noWrap w:val="0"/>
            <w:vAlign w:val="center"/>
          </w:tcPr>
          <w:p w14:paraId="7F5A2FCC">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合价</w:t>
            </w:r>
          </w:p>
        </w:tc>
      </w:tr>
      <w:tr w14:paraId="09FE6B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1" w:hRule="exact"/>
        </w:trPr>
        <w:tc>
          <w:tcPr>
            <w:tcW w:w="743" w:type="dxa"/>
            <w:tcBorders>
              <w:top w:val="single" w:color="auto" w:sz="4" w:space="0"/>
              <w:left w:val="single" w:color="auto" w:sz="4" w:space="0"/>
              <w:bottom w:val="single" w:color="auto" w:sz="4" w:space="0"/>
              <w:right w:val="single" w:color="auto" w:sz="4" w:space="0"/>
            </w:tcBorders>
            <w:noWrap w:val="0"/>
            <w:vAlign w:val="center"/>
          </w:tcPr>
          <w:p w14:paraId="6FC57F0E">
            <w:pPr>
              <w:spacing w:line="360" w:lineRule="auto"/>
              <w:jc w:val="center"/>
              <w:rPr>
                <w:rFonts w:hint="eastAsia" w:ascii="仿宋" w:hAnsi="仿宋" w:eastAsia="仿宋" w:cs="仿宋"/>
                <w:color w:val="auto"/>
                <w:spacing w:val="-4"/>
                <w:sz w:val="24"/>
                <w:szCs w:val="24"/>
                <w:lang w:val="en-US" w:eastAsia="zh-CN"/>
              </w:rPr>
            </w:pPr>
            <w:r>
              <w:rPr>
                <w:rFonts w:hint="eastAsia" w:ascii="仿宋" w:hAnsi="仿宋" w:eastAsia="仿宋" w:cs="仿宋"/>
                <w:color w:val="auto"/>
                <w:spacing w:val="-4"/>
                <w:sz w:val="24"/>
                <w:szCs w:val="24"/>
                <w:lang w:val="en-US" w:eastAsia="zh-CN"/>
              </w:rPr>
              <w:t>1</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42BBBC5F">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50座及以上车辆</w:t>
            </w:r>
          </w:p>
        </w:tc>
        <w:tc>
          <w:tcPr>
            <w:tcW w:w="3182" w:type="dxa"/>
            <w:tcBorders>
              <w:top w:val="single" w:color="auto" w:sz="4" w:space="0"/>
              <w:left w:val="single" w:color="auto" w:sz="4" w:space="0"/>
              <w:bottom w:val="single" w:color="auto" w:sz="4" w:space="0"/>
              <w:right w:val="single" w:color="auto" w:sz="4" w:space="0"/>
            </w:tcBorders>
            <w:noWrap w:val="0"/>
            <w:vAlign w:val="center"/>
          </w:tcPr>
          <w:p w14:paraId="5DF2B4B0">
            <w:pPr>
              <w:spacing w:line="360" w:lineRule="auto"/>
              <w:jc w:val="center"/>
              <w:rPr>
                <w:rFonts w:hint="eastAsia" w:ascii="仿宋" w:hAnsi="仿宋" w:eastAsia="仿宋" w:cs="仿宋"/>
                <w:color w:val="auto"/>
                <w:sz w:val="24"/>
                <w:szCs w:val="24"/>
              </w:rPr>
            </w:pPr>
          </w:p>
        </w:tc>
        <w:tc>
          <w:tcPr>
            <w:tcW w:w="1014" w:type="dxa"/>
            <w:tcBorders>
              <w:top w:val="single" w:color="auto" w:sz="4" w:space="0"/>
              <w:left w:val="single" w:color="auto" w:sz="4" w:space="0"/>
              <w:bottom w:val="single" w:color="auto" w:sz="4" w:space="0"/>
              <w:right w:val="single" w:color="auto" w:sz="4" w:space="0"/>
            </w:tcBorders>
            <w:noWrap w:val="0"/>
            <w:vAlign w:val="center"/>
          </w:tcPr>
          <w:p w14:paraId="395F36BB">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辆</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63F6B51D">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053" w:type="dxa"/>
            <w:tcBorders>
              <w:top w:val="single" w:color="auto" w:sz="4" w:space="0"/>
              <w:left w:val="single" w:color="auto" w:sz="4" w:space="0"/>
              <w:bottom w:val="single" w:color="auto" w:sz="4" w:space="0"/>
              <w:right w:val="single" w:color="auto" w:sz="4" w:space="0"/>
            </w:tcBorders>
            <w:noWrap w:val="0"/>
            <w:vAlign w:val="center"/>
          </w:tcPr>
          <w:p w14:paraId="43E386EC">
            <w:pPr>
              <w:spacing w:line="360" w:lineRule="auto"/>
              <w:jc w:val="center"/>
              <w:rPr>
                <w:rFonts w:hint="eastAsia" w:ascii="仿宋" w:hAnsi="仿宋" w:eastAsia="仿宋" w:cs="仿宋"/>
                <w:color w:val="auto"/>
                <w:sz w:val="24"/>
                <w:szCs w:val="24"/>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14:paraId="44BC7481">
            <w:pPr>
              <w:spacing w:line="360" w:lineRule="auto"/>
              <w:jc w:val="center"/>
              <w:rPr>
                <w:rFonts w:hint="eastAsia" w:ascii="仿宋" w:hAnsi="仿宋" w:eastAsia="仿宋" w:cs="仿宋"/>
                <w:color w:val="auto"/>
                <w:sz w:val="24"/>
                <w:szCs w:val="24"/>
              </w:rPr>
            </w:pPr>
          </w:p>
        </w:tc>
      </w:tr>
      <w:tr w14:paraId="367FBA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3" w:hRule="exact"/>
        </w:trPr>
        <w:tc>
          <w:tcPr>
            <w:tcW w:w="743" w:type="dxa"/>
            <w:tcBorders>
              <w:top w:val="single" w:color="auto" w:sz="4" w:space="0"/>
              <w:left w:val="single" w:color="auto" w:sz="4" w:space="0"/>
              <w:bottom w:val="single" w:color="auto" w:sz="4" w:space="0"/>
              <w:right w:val="single" w:color="auto" w:sz="4" w:space="0"/>
            </w:tcBorders>
            <w:noWrap w:val="0"/>
            <w:vAlign w:val="center"/>
          </w:tcPr>
          <w:p w14:paraId="296A1345">
            <w:pPr>
              <w:spacing w:line="360" w:lineRule="auto"/>
              <w:jc w:val="center"/>
              <w:rPr>
                <w:rFonts w:hint="default" w:ascii="仿宋" w:hAnsi="仿宋" w:eastAsia="仿宋" w:cs="仿宋"/>
                <w:color w:val="auto"/>
                <w:spacing w:val="-4"/>
                <w:sz w:val="24"/>
                <w:szCs w:val="24"/>
                <w:lang w:val="en-US" w:eastAsia="zh-CN"/>
              </w:rPr>
            </w:pPr>
            <w:r>
              <w:rPr>
                <w:rFonts w:hint="eastAsia" w:ascii="仿宋" w:hAnsi="仿宋" w:eastAsia="仿宋" w:cs="仿宋"/>
                <w:color w:val="auto"/>
                <w:spacing w:val="-4"/>
                <w:sz w:val="24"/>
                <w:szCs w:val="24"/>
                <w:lang w:val="en-US" w:eastAsia="zh-CN"/>
              </w:rPr>
              <w:t>2</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5BE48F68">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35座及以上车辆</w:t>
            </w:r>
          </w:p>
        </w:tc>
        <w:tc>
          <w:tcPr>
            <w:tcW w:w="3182" w:type="dxa"/>
            <w:tcBorders>
              <w:top w:val="single" w:color="auto" w:sz="4" w:space="0"/>
              <w:left w:val="single" w:color="auto" w:sz="4" w:space="0"/>
              <w:bottom w:val="single" w:color="auto" w:sz="4" w:space="0"/>
              <w:right w:val="single" w:color="auto" w:sz="4" w:space="0"/>
            </w:tcBorders>
            <w:noWrap w:val="0"/>
            <w:vAlign w:val="center"/>
          </w:tcPr>
          <w:p w14:paraId="21F76B89">
            <w:pPr>
              <w:spacing w:line="360" w:lineRule="auto"/>
              <w:jc w:val="center"/>
              <w:rPr>
                <w:rFonts w:hint="eastAsia" w:ascii="仿宋" w:hAnsi="仿宋" w:eastAsia="仿宋" w:cs="仿宋"/>
                <w:color w:val="auto"/>
                <w:sz w:val="24"/>
                <w:szCs w:val="24"/>
              </w:rPr>
            </w:pPr>
          </w:p>
        </w:tc>
        <w:tc>
          <w:tcPr>
            <w:tcW w:w="1014" w:type="dxa"/>
            <w:tcBorders>
              <w:top w:val="single" w:color="auto" w:sz="4" w:space="0"/>
              <w:left w:val="single" w:color="auto" w:sz="4" w:space="0"/>
              <w:bottom w:val="single" w:color="auto" w:sz="4" w:space="0"/>
              <w:right w:val="single" w:color="auto" w:sz="4" w:space="0"/>
            </w:tcBorders>
            <w:noWrap w:val="0"/>
            <w:vAlign w:val="center"/>
          </w:tcPr>
          <w:p w14:paraId="45AF25B8">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辆</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97DE6F5">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1053" w:type="dxa"/>
            <w:tcBorders>
              <w:top w:val="single" w:color="auto" w:sz="4" w:space="0"/>
              <w:left w:val="single" w:color="auto" w:sz="4" w:space="0"/>
              <w:bottom w:val="single" w:color="auto" w:sz="4" w:space="0"/>
              <w:right w:val="single" w:color="auto" w:sz="4" w:space="0"/>
            </w:tcBorders>
            <w:noWrap w:val="0"/>
            <w:vAlign w:val="center"/>
          </w:tcPr>
          <w:p w14:paraId="1FB71A44">
            <w:pPr>
              <w:spacing w:line="360" w:lineRule="auto"/>
              <w:jc w:val="center"/>
              <w:rPr>
                <w:rFonts w:hint="eastAsia" w:ascii="仿宋" w:hAnsi="仿宋" w:eastAsia="仿宋" w:cs="仿宋"/>
                <w:color w:val="auto"/>
                <w:sz w:val="24"/>
                <w:szCs w:val="24"/>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14:paraId="187E6C90">
            <w:pPr>
              <w:spacing w:line="360" w:lineRule="auto"/>
              <w:jc w:val="center"/>
              <w:rPr>
                <w:rFonts w:hint="eastAsia" w:ascii="仿宋" w:hAnsi="仿宋" w:eastAsia="仿宋" w:cs="仿宋"/>
                <w:color w:val="auto"/>
                <w:sz w:val="24"/>
                <w:szCs w:val="24"/>
              </w:rPr>
            </w:pPr>
          </w:p>
        </w:tc>
      </w:tr>
      <w:tr w14:paraId="47790A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3" w:hRule="exact"/>
        </w:trPr>
        <w:tc>
          <w:tcPr>
            <w:tcW w:w="743" w:type="dxa"/>
            <w:tcBorders>
              <w:top w:val="single" w:color="auto" w:sz="4" w:space="0"/>
              <w:left w:val="single" w:color="auto" w:sz="4" w:space="0"/>
              <w:bottom w:val="single" w:color="auto" w:sz="4" w:space="0"/>
              <w:right w:val="single" w:color="auto" w:sz="4" w:space="0"/>
            </w:tcBorders>
            <w:noWrap w:val="0"/>
            <w:vAlign w:val="center"/>
          </w:tcPr>
          <w:p w14:paraId="145D57ED">
            <w:pPr>
              <w:spacing w:line="360" w:lineRule="auto"/>
              <w:jc w:val="center"/>
              <w:rPr>
                <w:rFonts w:hint="eastAsia" w:ascii="仿宋" w:hAnsi="仿宋" w:eastAsia="仿宋" w:cs="仿宋"/>
                <w:color w:val="auto"/>
                <w:spacing w:val="-4"/>
                <w:sz w:val="24"/>
                <w:szCs w:val="24"/>
                <w:lang w:val="en-US" w:eastAsia="zh-CN"/>
              </w:rPr>
            </w:pPr>
            <w:r>
              <w:rPr>
                <w:rFonts w:hint="eastAsia" w:ascii="仿宋" w:hAnsi="仿宋" w:eastAsia="仿宋" w:cs="仿宋"/>
                <w:color w:val="auto"/>
                <w:spacing w:val="-4"/>
                <w:sz w:val="24"/>
                <w:szCs w:val="24"/>
                <w:lang w:val="en-US" w:eastAsia="zh-CN"/>
              </w:rPr>
              <w:t>3</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2E5CDC42">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19座及以上车辆</w:t>
            </w:r>
          </w:p>
        </w:tc>
        <w:tc>
          <w:tcPr>
            <w:tcW w:w="3182" w:type="dxa"/>
            <w:tcBorders>
              <w:top w:val="single" w:color="auto" w:sz="4" w:space="0"/>
              <w:left w:val="single" w:color="auto" w:sz="4" w:space="0"/>
              <w:bottom w:val="single" w:color="auto" w:sz="4" w:space="0"/>
              <w:right w:val="single" w:color="auto" w:sz="4" w:space="0"/>
            </w:tcBorders>
            <w:noWrap w:val="0"/>
            <w:vAlign w:val="center"/>
          </w:tcPr>
          <w:p w14:paraId="48CFD925">
            <w:pPr>
              <w:spacing w:line="360" w:lineRule="auto"/>
              <w:jc w:val="center"/>
              <w:rPr>
                <w:rFonts w:hint="eastAsia" w:ascii="仿宋" w:hAnsi="仿宋" w:eastAsia="仿宋" w:cs="仿宋"/>
                <w:color w:val="auto"/>
                <w:sz w:val="24"/>
                <w:szCs w:val="24"/>
              </w:rPr>
            </w:pPr>
          </w:p>
        </w:tc>
        <w:tc>
          <w:tcPr>
            <w:tcW w:w="1014" w:type="dxa"/>
            <w:tcBorders>
              <w:top w:val="single" w:color="auto" w:sz="4" w:space="0"/>
              <w:left w:val="single" w:color="auto" w:sz="4" w:space="0"/>
              <w:bottom w:val="single" w:color="auto" w:sz="4" w:space="0"/>
              <w:right w:val="single" w:color="auto" w:sz="4" w:space="0"/>
            </w:tcBorders>
            <w:noWrap w:val="0"/>
            <w:vAlign w:val="center"/>
          </w:tcPr>
          <w:p w14:paraId="73A7D37D">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辆</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686B02BE">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053" w:type="dxa"/>
            <w:tcBorders>
              <w:top w:val="single" w:color="auto" w:sz="4" w:space="0"/>
              <w:left w:val="single" w:color="auto" w:sz="4" w:space="0"/>
              <w:bottom w:val="single" w:color="auto" w:sz="4" w:space="0"/>
              <w:right w:val="single" w:color="auto" w:sz="4" w:space="0"/>
            </w:tcBorders>
            <w:noWrap w:val="0"/>
            <w:vAlign w:val="center"/>
          </w:tcPr>
          <w:p w14:paraId="1C7B1790">
            <w:pPr>
              <w:spacing w:line="360" w:lineRule="auto"/>
              <w:jc w:val="center"/>
              <w:rPr>
                <w:rFonts w:hint="eastAsia" w:ascii="仿宋" w:hAnsi="仿宋" w:eastAsia="仿宋" w:cs="仿宋"/>
                <w:color w:val="auto"/>
                <w:sz w:val="24"/>
                <w:szCs w:val="24"/>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14:paraId="7403EA7A">
            <w:pPr>
              <w:spacing w:line="360" w:lineRule="auto"/>
              <w:jc w:val="center"/>
              <w:rPr>
                <w:rFonts w:hint="eastAsia" w:ascii="仿宋" w:hAnsi="仿宋" w:eastAsia="仿宋" w:cs="仿宋"/>
                <w:color w:val="auto"/>
                <w:sz w:val="24"/>
                <w:szCs w:val="24"/>
              </w:rPr>
            </w:pPr>
          </w:p>
        </w:tc>
      </w:tr>
      <w:tr w14:paraId="3CF4E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9" w:hRule="exact"/>
        </w:trPr>
        <w:tc>
          <w:tcPr>
            <w:tcW w:w="8585" w:type="dxa"/>
            <w:gridSpan w:val="6"/>
            <w:tcBorders>
              <w:top w:val="single" w:color="auto" w:sz="4" w:space="0"/>
              <w:left w:val="single" w:color="auto" w:sz="4" w:space="0"/>
              <w:bottom w:val="single" w:color="auto" w:sz="4" w:space="0"/>
              <w:right w:val="single" w:color="auto" w:sz="4" w:space="0"/>
            </w:tcBorders>
            <w:noWrap w:val="0"/>
            <w:vAlign w:val="center"/>
          </w:tcPr>
          <w:p w14:paraId="622C9964">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总价</w:t>
            </w:r>
          </w:p>
        </w:tc>
        <w:tc>
          <w:tcPr>
            <w:tcW w:w="1093" w:type="dxa"/>
            <w:tcBorders>
              <w:top w:val="single" w:color="auto" w:sz="4" w:space="0"/>
              <w:left w:val="single" w:color="auto" w:sz="4" w:space="0"/>
              <w:bottom w:val="single" w:color="auto" w:sz="4" w:space="0"/>
              <w:right w:val="single" w:color="auto" w:sz="4" w:space="0"/>
            </w:tcBorders>
            <w:noWrap w:val="0"/>
            <w:vAlign w:val="center"/>
          </w:tcPr>
          <w:p w14:paraId="35960B87">
            <w:pPr>
              <w:spacing w:line="360" w:lineRule="auto"/>
              <w:jc w:val="center"/>
              <w:rPr>
                <w:rFonts w:hint="eastAsia" w:ascii="仿宋" w:hAnsi="仿宋" w:eastAsia="仿宋" w:cs="仿宋"/>
                <w:color w:val="auto"/>
                <w:sz w:val="24"/>
                <w:szCs w:val="24"/>
              </w:rPr>
            </w:pPr>
          </w:p>
        </w:tc>
      </w:tr>
      <w:tr w14:paraId="0994F1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4" w:hRule="atLeast"/>
        </w:trPr>
        <w:tc>
          <w:tcPr>
            <w:tcW w:w="9678" w:type="dxa"/>
            <w:gridSpan w:val="7"/>
            <w:tcBorders>
              <w:top w:val="single" w:color="auto" w:sz="4" w:space="0"/>
              <w:left w:val="single" w:color="auto" w:sz="4" w:space="0"/>
              <w:bottom w:val="single" w:color="auto" w:sz="4" w:space="0"/>
              <w:right w:val="single" w:color="auto" w:sz="4" w:space="0"/>
            </w:tcBorders>
            <w:noWrap w:val="0"/>
            <w:vAlign w:val="center"/>
          </w:tcPr>
          <w:p w14:paraId="48C660D4">
            <w:pPr>
              <w:spacing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分项</w:t>
            </w:r>
            <w:r>
              <w:rPr>
                <w:rFonts w:hint="eastAsia" w:ascii="仿宋" w:hAnsi="仿宋" w:eastAsia="仿宋" w:cs="仿宋"/>
                <w:color w:val="auto"/>
                <w:sz w:val="24"/>
                <w:szCs w:val="24"/>
              </w:rPr>
              <w:t>总价</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50座及以上车辆合价=单价*4个单边*1个月*22日历天*1辆</w:t>
            </w:r>
          </w:p>
          <w:p w14:paraId="64711F3B">
            <w:pPr>
              <w:spacing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35座及以上车辆合价=单价*4个单边*9个月*22日历天*2辆</w:t>
            </w:r>
          </w:p>
          <w:p w14:paraId="473B8EB7">
            <w:pPr>
              <w:spacing w:line="360" w:lineRule="auto"/>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lang w:val="en-US" w:eastAsia="zh-CN"/>
              </w:rPr>
              <w:t>19座及以上车辆合价=单价*4个单边*1个月*22日历天*1辆</w:t>
            </w:r>
          </w:p>
        </w:tc>
      </w:tr>
      <w:tr w14:paraId="411E79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4" w:hRule="atLeast"/>
        </w:trPr>
        <w:tc>
          <w:tcPr>
            <w:tcW w:w="9678" w:type="dxa"/>
            <w:gridSpan w:val="7"/>
            <w:tcBorders>
              <w:top w:val="single" w:color="auto" w:sz="4" w:space="0"/>
              <w:left w:val="single" w:color="auto" w:sz="4" w:space="0"/>
              <w:bottom w:val="single" w:color="auto" w:sz="4" w:space="0"/>
              <w:right w:val="single" w:color="auto" w:sz="4" w:space="0"/>
            </w:tcBorders>
            <w:noWrap w:val="0"/>
            <w:vAlign w:val="center"/>
          </w:tcPr>
          <w:p w14:paraId="00558857">
            <w:pPr>
              <w:spacing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备注：每个工作日四个单边，每月按照</w:t>
            </w:r>
            <w:r>
              <w:rPr>
                <w:rFonts w:hint="eastAsia" w:ascii="仿宋" w:hAnsi="仿宋" w:eastAsia="仿宋" w:cs="仿宋"/>
                <w:color w:val="auto"/>
                <w:sz w:val="24"/>
                <w:szCs w:val="24"/>
                <w:lang w:val="en-US" w:eastAsia="zh-CN"/>
              </w:rPr>
              <w:t>22个工作日计算。原则上35座及以上车辆使用9个月，50座及以上车辆使用1个月，19座及以上车辆使用1个月，请各投标人谨慎报价，中标后以所报单价每月按实结算，结算总价不得超过合同价。</w:t>
            </w:r>
          </w:p>
        </w:tc>
      </w:tr>
    </w:tbl>
    <w:p w14:paraId="6E611A8E">
      <w:pPr>
        <w:pStyle w:val="12"/>
        <w:ind w:left="0" w:leftChars="0" w:firstLine="0" w:firstLineChars="0"/>
        <w:rPr>
          <w:rFonts w:hAnsi="宋体" w:cs="宋体"/>
          <w:color w:val="auto"/>
          <w:highlight w:val="none"/>
        </w:rPr>
      </w:pPr>
    </w:p>
    <w:p w14:paraId="43A7A200">
      <w:pPr>
        <w:adjustRightInd w:val="0"/>
        <w:snapToGrid w:val="0"/>
        <w:spacing w:line="360" w:lineRule="auto"/>
        <w:rPr>
          <w:rFonts w:hint="eastAsia" w:ascii="宋体" w:hAnsi="宋体" w:eastAsia="宋体"/>
          <w:b/>
          <w:bCs/>
          <w:color w:val="auto"/>
          <w:sz w:val="24"/>
          <w:szCs w:val="28"/>
          <w:highlight w:val="none"/>
        </w:rPr>
      </w:pPr>
    </w:p>
    <w:p w14:paraId="79274F7D">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w:t>
      </w:r>
    </w:p>
    <w:p w14:paraId="5B44BC99">
      <w:pPr>
        <w:adjustRightInd w:val="0"/>
        <w:snapToGrid w:val="0"/>
        <w:spacing w:line="360" w:lineRule="auto"/>
        <w:ind w:firstLine="482" w:firstLineChars="200"/>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rPr>
        <w:t>表中所列服务为对应本项目需求的全部服务内容。如有漏项或缺项，供应商承担全部责任。</w:t>
      </w:r>
    </w:p>
    <w:p w14:paraId="18C5D655">
      <w:pPr>
        <w:adjustRightInd w:val="0"/>
        <w:snapToGrid w:val="0"/>
        <w:spacing w:line="360" w:lineRule="auto"/>
        <w:ind w:firstLine="480" w:firstLineChars="200"/>
        <w:rPr>
          <w:rFonts w:hint="eastAsia" w:ascii="宋体" w:hAnsi="宋体" w:eastAsia="宋体"/>
          <w:color w:val="auto"/>
          <w:sz w:val="24"/>
          <w:highlight w:val="none"/>
        </w:rPr>
      </w:pPr>
    </w:p>
    <w:p w14:paraId="0AA10548">
      <w:pPr>
        <w:adjustRightInd w:val="0"/>
        <w:snapToGrid w:val="0"/>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3A2783F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A8729B1">
      <w:pPr>
        <w:widowControl/>
        <w:jc w:val="left"/>
        <w:rPr>
          <w:rFonts w:ascii="宋体" w:hAnsi="宋体" w:eastAsia="宋体"/>
          <w:b/>
          <w:bCs/>
          <w:color w:val="auto"/>
          <w:sz w:val="24"/>
          <w:szCs w:val="28"/>
          <w:highlight w:val="none"/>
        </w:rPr>
      </w:pPr>
    </w:p>
    <w:p w14:paraId="5AC10537">
      <w:pPr>
        <w:widowControl/>
        <w:jc w:val="left"/>
        <w:rPr>
          <w:rFonts w:ascii="宋体" w:hAnsi="宋体" w:eastAsia="宋体"/>
          <w:b/>
          <w:bCs/>
          <w:color w:val="auto"/>
          <w:sz w:val="24"/>
          <w:szCs w:val="28"/>
          <w:highlight w:val="none"/>
        </w:rPr>
      </w:pPr>
    </w:p>
    <w:p w14:paraId="66FEC328">
      <w:pPr>
        <w:widowControl/>
        <w:jc w:val="left"/>
        <w:rPr>
          <w:rFonts w:ascii="宋体" w:hAnsi="宋体" w:eastAsia="宋体"/>
          <w:b/>
          <w:bCs/>
          <w:color w:val="auto"/>
          <w:sz w:val="24"/>
          <w:szCs w:val="28"/>
          <w:highlight w:val="none"/>
        </w:rPr>
      </w:pPr>
    </w:p>
    <w:p w14:paraId="51E7AFB7">
      <w:pPr>
        <w:widowControl/>
        <w:jc w:val="left"/>
        <w:rPr>
          <w:rFonts w:ascii="宋体" w:hAnsi="宋体" w:eastAsia="宋体"/>
          <w:b/>
          <w:bCs/>
          <w:color w:val="auto"/>
          <w:sz w:val="24"/>
          <w:szCs w:val="28"/>
          <w:highlight w:val="none"/>
        </w:rPr>
      </w:pPr>
    </w:p>
    <w:p w14:paraId="3B649E72">
      <w:pPr>
        <w:widowControl/>
        <w:jc w:val="left"/>
        <w:rPr>
          <w:rFonts w:ascii="宋体" w:hAnsi="宋体" w:eastAsia="宋体"/>
          <w:b/>
          <w:bCs/>
          <w:color w:val="auto"/>
          <w:sz w:val="24"/>
          <w:szCs w:val="28"/>
          <w:highlight w:val="none"/>
        </w:rPr>
      </w:pPr>
    </w:p>
    <w:p w14:paraId="454C7780">
      <w:pPr>
        <w:widowControl/>
        <w:jc w:val="left"/>
        <w:rPr>
          <w:rFonts w:ascii="宋体" w:hAnsi="宋体" w:eastAsia="宋体"/>
          <w:b/>
          <w:bCs/>
          <w:color w:val="auto"/>
          <w:sz w:val="24"/>
          <w:szCs w:val="28"/>
          <w:highlight w:val="none"/>
        </w:rPr>
      </w:pPr>
    </w:p>
    <w:p w14:paraId="1EAEFF1B">
      <w:pPr>
        <w:widowControl/>
        <w:jc w:val="left"/>
        <w:rPr>
          <w:rFonts w:ascii="宋体" w:hAnsi="宋体" w:eastAsia="宋体"/>
          <w:b/>
          <w:bCs/>
          <w:color w:val="auto"/>
          <w:sz w:val="24"/>
          <w:szCs w:val="28"/>
          <w:highlight w:val="none"/>
        </w:rPr>
      </w:pPr>
    </w:p>
    <w:p w14:paraId="37D4A15E">
      <w:pPr>
        <w:widowControl/>
        <w:jc w:val="left"/>
        <w:rPr>
          <w:rFonts w:ascii="宋体" w:hAnsi="宋体" w:eastAsia="宋体"/>
          <w:b/>
          <w:bCs/>
          <w:color w:val="auto"/>
          <w:sz w:val="24"/>
          <w:szCs w:val="28"/>
          <w:highlight w:val="none"/>
        </w:rPr>
      </w:pPr>
    </w:p>
    <w:p w14:paraId="05CF3CB8">
      <w:pPr>
        <w:widowControl/>
        <w:jc w:val="left"/>
        <w:rPr>
          <w:rFonts w:ascii="宋体" w:hAnsi="宋体" w:eastAsia="宋体"/>
          <w:b/>
          <w:bCs/>
          <w:color w:val="auto"/>
          <w:sz w:val="24"/>
          <w:szCs w:val="28"/>
          <w:highlight w:val="none"/>
        </w:rPr>
      </w:pPr>
    </w:p>
    <w:p w14:paraId="68A4208E">
      <w:pPr>
        <w:spacing w:line="360" w:lineRule="auto"/>
        <w:jc w:val="center"/>
        <w:outlineLvl w:val="1"/>
        <w:rPr>
          <w:rFonts w:asciiTheme="minorEastAsia" w:hAnsiTheme="minorEastAsia" w:eastAsiaTheme="minorEastAsia"/>
          <w:b/>
          <w:color w:val="auto"/>
          <w:sz w:val="24"/>
          <w:highlight w:val="none"/>
        </w:rPr>
      </w:pPr>
      <w:bookmarkStart w:id="92" w:name="_Toc461056632"/>
      <w:bookmarkStart w:id="93" w:name="_Toc461053087"/>
      <w:bookmarkStart w:id="94" w:name="_Toc32436"/>
      <w:bookmarkStart w:id="95" w:name="_Toc520983588"/>
      <w:bookmarkStart w:id="96" w:name="_Toc28695"/>
      <w:r>
        <w:rPr>
          <w:rFonts w:hint="eastAsia" w:asciiTheme="minorEastAsia" w:hAnsiTheme="minorEastAsia" w:eastAsiaTheme="minorEastAsia"/>
          <w:b/>
          <w:color w:val="auto"/>
          <w:sz w:val="24"/>
          <w:highlight w:val="none"/>
        </w:rPr>
        <w:t>二</w:t>
      </w:r>
      <w:bookmarkEnd w:id="92"/>
      <w:bookmarkEnd w:id="93"/>
      <w:r>
        <w:rPr>
          <w:rFonts w:hint="eastAsia" w:asciiTheme="minorEastAsia" w:hAnsiTheme="minorEastAsia" w:eastAsiaTheme="minorEastAsia"/>
          <w:b/>
          <w:color w:val="auto"/>
          <w:sz w:val="24"/>
          <w:highlight w:val="none"/>
        </w:rPr>
        <w:t>、最后承诺报价表</w:t>
      </w:r>
      <w:bookmarkEnd w:id="94"/>
      <w:bookmarkEnd w:id="95"/>
      <w:bookmarkEnd w:id="96"/>
    </w:p>
    <w:p w14:paraId="7E649E58">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195FD5AE">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7FCD52A">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0CEBAE81">
      <w:pPr>
        <w:wordWrap w:val="0"/>
        <w:spacing w:beforeAutospacing="0" w:line="360" w:lineRule="auto"/>
        <w:jc w:val="right"/>
        <w:rPr>
          <w:rFonts w:hint="eastAsia" w:ascii="宋体" w:hAnsi="宋体" w:eastAsia="宋体"/>
          <w:b/>
          <w:color w:val="auto"/>
          <w:sz w:val="24"/>
          <w:szCs w:val="28"/>
          <w:highlight w:val="none"/>
          <w:u w:val="single"/>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元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47A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5345D1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7D6166BF">
            <w:pPr>
              <w:spacing w:line="360" w:lineRule="auto"/>
              <w:rPr>
                <w:rFonts w:ascii="宋体" w:hAnsi="宋体" w:eastAsia="宋体"/>
                <w:b/>
                <w:color w:val="auto"/>
                <w:sz w:val="24"/>
                <w:highlight w:val="none"/>
              </w:rPr>
            </w:pPr>
          </w:p>
        </w:tc>
      </w:tr>
      <w:tr w14:paraId="0FD6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A9F6FFB">
            <w:pPr>
              <w:spacing w:line="360" w:lineRule="exact"/>
              <w:jc w:val="center"/>
              <w:rPr>
                <w:rFonts w:ascii="宋体" w:hAnsi="宋体" w:eastAsia="宋体"/>
                <w:b/>
                <w:color w:val="auto"/>
                <w:sz w:val="24"/>
                <w:highlight w:val="none"/>
              </w:rPr>
            </w:pPr>
            <w:r>
              <w:rPr>
                <w:rFonts w:hint="eastAsia" w:ascii="宋体" w:hAnsi="宋体"/>
                <w:b/>
                <w:bCs/>
                <w:color w:val="auto"/>
                <w:sz w:val="24"/>
                <w:szCs w:val="28"/>
                <w:highlight w:val="none"/>
                <w:lang w:eastAsia="zh-CN"/>
              </w:rPr>
              <w:t>谈判</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3FD963C8">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045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273E375">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374BC0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A57BBC0">
            <w:pPr>
              <w:snapToGrid w:val="0"/>
              <w:spacing w:line="360" w:lineRule="auto"/>
              <w:rPr>
                <w:rFonts w:ascii="宋体" w:hAnsi="宋体" w:eastAsia="宋体"/>
                <w:color w:val="auto"/>
                <w:sz w:val="24"/>
                <w:szCs w:val="28"/>
                <w:highlight w:val="none"/>
              </w:rPr>
            </w:pPr>
          </w:p>
          <w:p w14:paraId="48D29B0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人民币大写：</w:t>
            </w:r>
            <w:r>
              <w:rPr>
                <w:rFonts w:hint="eastAsia" w:ascii="宋体" w:hAnsi="宋体" w:eastAsia="宋体" w:cs="宋体"/>
                <w:bCs/>
                <w:color w:val="auto"/>
                <w:sz w:val="24"/>
                <w:szCs w:val="24"/>
                <w:highlight w:val="none"/>
                <w:u w:val="single"/>
              </w:rPr>
              <w:t xml:space="preserve">                     </w:t>
            </w:r>
          </w:p>
          <w:p w14:paraId="45A1A035">
            <w:pPr>
              <w:spacing w:line="360" w:lineRule="auto"/>
              <w:ind w:right="-670"/>
              <w:rPr>
                <w:rFonts w:ascii="宋体" w:hAnsi="宋体" w:eastAsia="宋体"/>
                <w:b/>
                <w:color w:val="auto"/>
                <w:sz w:val="24"/>
                <w:highlight w:val="none"/>
              </w:rPr>
            </w:pPr>
            <w:r>
              <w:rPr>
                <w:rFonts w:hint="eastAsia" w:ascii="宋体" w:hAnsi="宋体" w:eastAsia="宋体" w:cs="宋体"/>
                <w:bCs/>
                <w:color w:val="auto"/>
                <w:sz w:val="24"/>
                <w:szCs w:val="24"/>
                <w:highlight w:val="none"/>
              </w:rPr>
              <w:t>人民币小写：</w:t>
            </w:r>
            <w:r>
              <w:rPr>
                <w:rFonts w:hint="eastAsia" w:ascii="宋体" w:hAnsi="宋体" w:eastAsia="宋体" w:cs="宋体"/>
                <w:bCs/>
                <w:color w:val="auto"/>
                <w:sz w:val="24"/>
                <w:szCs w:val="24"/>
                <w:highlight w:val="none"/>
                <w:u w:val="single"/>
              </w:rPr>
              <w:t xml:space="preserve">                     </w:t>
            </w:r>
          </w:p>
        </w:tc>
      </w:tr>
      <w:tr w14:paraId="0BF4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186225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54E98CD2">
            <w:pPr>
              <w:spacing w:line="360" w:lineRule="auto"/>
              <w:rPr>
                <w:rFonts w:ascii="宋体" w:hAnsi="宋体" w:eastAsia="宋体"/>
                <w:b/>
                <w:color w:val="auto"/>
                <w:sz w:val="24"/>
                <w:highlight w:val="none"/>
              </w:rPr>
            </w:pPr>
          </w:p>
        </w:tc>
      </w:tr>
    </w:tbl>
    <w:p w14:paraId="6B17390E">
      <w:pPr>
        <w:spacing w:line="360" w:lineRule="auto"/>
        <w:ind w:firstLine="3600" w:firstLineChars="1500"/>
        <w:jc w:val="left"/>
        <w:rPr>
          <w:rFonts w:hint="eastAsia" w:ascii="宋体" w:hAnsi="宋体" w:eastAsia="宋体"/>
          <w:color w:val="auto"/>
          <w:sz w:val="24"/>
          <w:highlight w:val="none"/>
        </w:rPr>
      </w:pPr>
    </w:p>
    <w:p w14:paraId="5E31BF6B">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2E3C568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0415931">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0C6A350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w:t>
      </w:r>
      <w:r>
        <w:rPr>
          <w:rFonts w:hint="eastAsia" w:ascii="宋体" w:hAnsi="宋体"/>
          <w:b/>
          <w:bCs/>
          <w:color w:val="auto"/>
          <w:sz w:val="24"/>
          <w:highlight w:val="none"/>
          <w:lang w:eastAsia="zh-CN"/>
        </w:rPr>
        <w:t>谈判</w:t>
      </w:r>
      <w:r>
        <w:rPr>
          <w:rFonts w:hint="eastAsia" w:ascii="宋体" w:hAnsi="宋体" w:eastAsia="宋体"/>
          <w:b/>
          <w:bCs/>
          <w:color w:val="auto"/>
          <w:sz w:val="24"/>
          <w:highlight w:val="none"/>
        </w:rPr>
        <w:t>情况填写,并在规定时间内提交。</w:t>
      </w:r>
      <w:r>
        <w:rPr>
          <w:rFonts w:hint="eastAsia" w:ascii="宋体" w:hAnsi="宋体" w:eastAsia="宋体"/>
          <w:color w:val="auto"/>
          <w:sz w:val="24"/>
          <w:highlight w:val="none"/>
        </w:rPr>
        <w:t>考虑</w:t>
      </w:r>
      <w:r>
        <w:rPr>
          <w:rFonts w:hint="eastAsia" w:ascii="宋体" w:hAnsi="宋体"/>
          <w:color w:val="auto"/>
          <w:sz w:val="24"/>
          <w:highlight w:val="none"/>
          <w:lang w:eastAsia="zh-CN"/>
        </w:rPr>
        <w:t>谈判</w:t>
      </w:r>
      <w:r>
        <w:rPr>
          <w:rFonts w:hint="eastAsia" w:ascii="宋体" w:hAnsi="宋体" w:eastAsia="宋体"/>
          <w:color w:val="auto"/>
          <w:sz w:val="24"/>
          <w:highlight w:val="none"/>
        </w:rPr>
        <w:t>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55C885D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eastAsia="宋体"/>
          <w:b/>
          <w:bCs/>
          <w:color w:val="auto"/>
          <w:sz w:val="24"/>
          <w:szCs w:val="28"/>
          <w:highlight w:val="none"/>
          <w:lang w:val="en-US" w:eastAsia="zh-CN"/>
        </w:rPr>
        <w:t>3.</w:t>
      </w:r>
      <w:r>
        <w:rPr>
          <w:rFonts w:hint="eastAsia" w:ascii="宋体" w:hAnsi="宋体"/>
          <w:b/>
          <w:sz w:val="24"/>
        </w:rPr>
        <w:t>此表请各供应商多准备几份，并加盖供应商公章，以便在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p>
    <w:p w14:paraId="74523BB0">
      <w:pPr>
        <w:widowControl/>
        <w:jc w:val="left"/>
        <w:rPr>
          <w:rFonts w:ascii="宋体" w:hAnsi="宋体" w:eastAsia="宋体"/>
          <w:bCs/>
          <w:color w:val="auto"/>
          <w:sz w:val="24"/>
          <w:highlight w:val="none"/>
        </w:rPr>
      </w:pPr>
    </w:p>
    <w:p w14:paraId="2B783B43">
      <w:pPr>
        <w:spacing w:line="360" w:lineRule="auto"/>
        <w:jc w:val="center"/>
        <w:outlineLvl w:val="1"/>
        <w:rPr>
          <w:rFonts w:hint="eastAsia" w:asciiTheme="minorEastAsia" w:hAnsiTheme="minorEastAsia" w:eastAsiaTheme="minorEastAsia"/>
          <w:b/>
          <w:color w:val="auto"/>
          <w:sz w:val="24"/>
          <w:highlight w:val="none"/>
        </w:rPr>
      </w:pPr>
      <w:bookmarkStart w:id="97" w:name="_Toc11500"/>
      <w:bookmarkStart w:id="98" w:name="_Toc520983591"/>
      <w:bookmarkStart w:id="99" w:name="_Toc32385"/>
    </w:p>
    <w:p w14:paraId="166BBDFA">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三、</w:t>
      </w:r>
      <w:r>
        <w:rPr>
          <w:rFonts w:hint="eastAsia" w:asciiTheme="minorEastAsia" w:hAnsiTheme="minorEastAsia" w:eastAsiaTheme="minorEastAsia"/>
          <w:b/>
          <w:color w:val="auto"/>
          <w:sz w:val="24"/>
          <w:highlight w:val="none"/>
          <w:lang w:eastAsia="zh-CN"/>
        </w:rPr>
        <w:t>谈判</w:t>
      </w:r>
      <w:r>
        <w:rPr>
          <w:rFonts w:hint="eastAsia" w:asciiTheme="minorEastAsia" w:hAnsiTheme="minorEastAsia" w:eastAsiaTheme="minorEastAsia"/>
          <w:b/>
          <w:color w:val="auto"/>
          <w:sz w:val="24"/>
          <w:highlight w:val="none"/>
        </w:rPr>
        <w:t>响应函</w:t>
      </w:r>
      <w:bookmarkEnd w:id="97"/>
      <w:bookmarkEnd w:id="98"/>
      <w:bookmarkEnd w:id="99"/>
    </w:p>
    <w:p w14:paraId="5FCDD945">
      <w:pPr>
        <w:pStyle w:val="24"/>
        <w:spacing w:line="360" w:lineRule="auto"/>
        <w:ind w:left="0" w:leftChars="0" w:firstLine="0" w:firstLineChars="0"/>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lang w:val="en-US" w:eastAsia="zh-CN"/>
        </w:rPr>
        <w:t>采购人</w:t>
      </w:r>
    </w:p>
    <w:p w14:paraId="5ADEBF28">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100" w:name="_Hlk44287543"/>
      <w:r>
        <w:rPr>
          <w:rFonts w:hint="eastAsia" w:ascii="宋体" w:hAnsi="宋体" w:eastAsia="宋体"/>
          <w:color w:val="auto"/>
          <w:sz w:val="24"/>
          <w:highlight w:val="none"/>
        </w:rPr>
        <w:t>竞争性</w:t>
      </w:r>
      <w:r>
        <w:rPr>
          <w:rFonts w:hint="eastAsia" w:ascii="宋体" w:hAnsi="宋体"/>
          <w:color w:val="auto"/>
          <w:sz w:val="24"/>
          <w:highlight w:val="none"/>
          <w:lang w:eastAsia="zh-CN"/>
        </w:rPr>
        <w:t>谈判</w:t>
      </w:r>
      <w:r>
        <w:rPr>
          <w:rFonts w:hint="eastAsia" w:ascii="宋体" w:hAnsi="宋体" w:eastAsia="宋体"/>
          <w:color w:val="auto"/>
          <w:sz w:val="24"/>
          <w:highlight w:val="none"/>
        </w:rPr>
        <w:t>公告和</w:t>
      </w:r>
      <w:r>
        <w:rPr>
          <w:rFonts w:hint="eastAsia" w:ascii="宋体" w:hAnsi="宋体"/>
          <w:color w:val="auto"/>
          <w:sz w:val="24"/>
          <w:highlight w:val="none"/>
          <w:lang w:eastAsia="zh-CN"/>
        </w:rPr>
        <w:t>谈判</w:t>
      </w:r>
      <w:r>
        <w:rPr>
          <w:rFonts w:hint="eastAsia" w:ascii="宋体" w:hAnsi="宋体" w:eastAsia="宋体"/>
          <w:color w:val="auto"/>
          <w:sz w:val="24"/>
          <w:highlight w:val="none"/>
        </w:rPr>
        <w:t>邀请</w:t>
      </w:r>
      <w:bookmarkEnd w:id="100"/>
      <w:r>
        <w:rPr>
          <w:rFonts w:hint="eastAsia" w:ascii="宋体" w:hAnsi="宋体" w:eastAsia="宋体"/>
          <w:color w:val="auto"/>
          <w:sz w:val="24"/>
          <w:highlight w:val="none"/>
        </w:rPr>
        <w:t>，我方兹宣布同意如下：</w:t>
      </w:r>
    </w:p>
    <w:p w14:paraId="382E69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096EDAF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文件各项条款、规定及要求均无异议。</w:t>
      </w:r>
    </w:p>
    <w:p w14:paraId="7261F9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有效期之前均具有约束力。</w:t>
      </w:r>
    </w:p>
    <w:p w14:paraId="72F656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5F0FC154">
      <w:pPr>
        <w:spacing w:line="360" w:lineRule="auto"/>
        <w:ind w:firstLine="480" w:firstLineChars="200"/>
        <w:rPr>
          <w:rFonts w:ascii="宋体" w:hAnsi="宋体" w:eastAsia="宋体"/>
          <w:color w:val="auto"/>
          <w:sz w:val="24"/>
          <w:highlight w:val="none"/>
        </w:rPr>
      </w:pPr>
    </w:p>
    <w:p w14:paraId="5F4F6F74">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37D08BA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36A6F00">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F2AB499">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101" w:name="_Toc21328"/>
      <w:r>
        <w:rPr>
          <w:rFonts w:hint="eastAsia" w:asciiTheme="minorEastAsia" w:hAnsiTheme="minorEastAsia" w:eastAsiaTheme="minorEastAsia"/>
          <w:b/>
          <w:color w:val="auto"/>
          <w:sz w:val="24"/>
          <w:highlight w:val="none"/>
          <w:lang w:val="en-US" w:eastAsia="zh-CN"/>
        </w:rPr>
        <w:t>四、供应商资格声明书</w:t>
      </w:r>
      <w:bookmarkEnd w:id="101"/>
    </w:p>
    <w:p w14:paraId="1EA6E051">
      <w:pPr>
        <w:pStyle w:val="24"/>
        <w:spacing w:line="360" w:lineRule="auto"/>
        <w:ind w:left="0" w:leftChars="0" w:firstLine="0" w:firstLineChars="0"/>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val="en-US" w:eastAsia="zh-CN"/>
        </w:rPr>
        <w:t>采购人</w:t>
      </w:r>
    </w:p>
    <w:p w14:paraId="64C40B8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7F93854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05359DE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5B01F3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7B9014E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F03343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78A8D5B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0330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19CF5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4501" w:type="dxa"/>
          </w:tcPr>
          <w:p w14:paraId="5DDA946A">
            <w:pPr>
              <w:pStyle w:val="16"/>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681" w:type="dxa"/>
          </w:tcPr>
          <w:p w14:paraId="28441586">
            <w:pPr>
              <w:pStyle w:val="16"/>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5FAF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73354442">
            <w:pPr>
              <w:pStyle w:val="16"/>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4501" w:type="dxa"/>
          </w:tcPr>
          <w:p w14:paraId="28258176">
            <w:pPr>
              <w:pStyle w:val="16"/>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58E189A1">
            <w:pPr>
              <w:pStyle w:val="16"/>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5FFE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26B7F91A">
            <w:pPr>
              <w:pStyle w:val="16"/>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4501" w:type="dxa"/>
          </w:tcPr>
          <w:p w14:paraId="4B81DBBB">
            <w:pPr>
              <w:pStyle w:val="16"/>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23C42DF3">
            <w:pPr>
              <w:pStyle w:val="16"/>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70F7D5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9FCB01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A398CF">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0A978556">
      <w:pPr>
        <w:spacing w:line="440" w:lineRule="exact"/>
        <w:ind w:firstLine="4800" w:firstLineChars="2000"/>
        <w:rPr>
          <w:rFonts w:ascii="宋体" w:hAnsi="宋体" w:eastAsia="宋体"/>
          <w:color w:val="auto"/>
          <w:sz w:val="24"/>
          <w:szCs w:val="24"/>
          <w:highlight w:val="none"/>
          <w:u w:val="single"/>
        </w:rPr>
      </w:pPr>
    </w:p>
    <w:p w14:paraId="2CE20A56">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D1959CE">
      <w:pPr>
        <w:spacing w:line="360" w:lineRule="auto"/>
        <w:jc w:val="center"/>
        <w:outlineLvl w:val="1"/>
        <w:rPr>
          <w:rFonts w:asciiTheme="minorEastAsia" w:hAnsiTheme="minorEastAsia" w:eastAsiaTheme="minorEastAsia"/>
          <w:b/>
          <w:color w:val="auto"/>
          <w:sz w:val="24"/>
          <w:highlight w:val="none"/>
        </w:rPr>
      </w:pPr>
      <w:bookmarkStart w:id="102" w:name="_Toc26922"/>
      <w:bookmarkStart w:id="103" w:name="_Toc516969106"/>
      <w:bookmarkStart w:id="104" w:name="_Toc520983594"/>
      <w:bookmarkStart w:id="105" w:name="_Toc31518"/>
      <w:bookmarkStart w:id="106" w:name="_Toc204594911"/>
      <w:bookmarkStart w:id="107" w:name="_Toc121626298"/>
      <w:r>
        <w:rPr>
          <w:rFonts w:hint="eastAsia" w:asciiTheme="minorEastAsia" w:hAnsiTheme="minorEastAsia" w:eastAsiaTheme="minorEastAsia"/>
          <w:b/>
          <w:color w:val="auto"/>
          <w:sz w:val="24"/>
          <w:highlight w:val="none"/>
        </w:rPr>
        <w:t>五、授权书</w:t>
      </w:r>
      <w:bookmarkEnd w:id="102"/>
      <w:bookmarkEnd w:id="103"/>
      <w:bookmarkEnd w:id="104"/>
      <w:bookmarkEnd w:id="105"/>
      <w:bookmarkEnd w:id="106"/>
      <w:bookmarkEnd w:id="107"/>
    </w:p>
    <w:p w14:paraId="74844012">
      <w:pPr>
        <w:spacing w:line="360" w:lineRule="auto"/>
        <w:jc w:val="center"/>
        <w:rPr>
          <w:rFonts w:asciiTheme="minorEastAsia" w:hAnsiTheme="minorEastAsia" w:eastAsiaTheme="minorEastAsia"/>
          <w:b/>
          <w:color w:val="auto"/>
          <w:sz w:val="24"/>
          <w:highlight w:val="none"/>
        </w:rPr>
      </w:pPr>
    </w:p>
    <w:p w14:paraId="2FFA1621">
      <w:pPr>
        <w:pStyle w:val="22"/>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w:t>
      </w:r>
      <w:r>
        <w:rPr>
          <w:rFonts w:hint="eastAsia" w:hAnsi="宋体"/>
          <w:color w:val="auto"/>
          <w:sz w:val="24"/>
          <w:szCs w:val="28"/>
          <w:highlight w:val="none"/>
          <w:lang w:eastAsia="zh-CN"/>
        </w:rPr>
        <w:t>谈判</w:t>
      </w:r>
      <w:r>
        <w:rPr>
          <w:rFonts w:hint="eastAsia" w:hAnsi="宋体" w:eastAsia="宋体"/>
          <w:color w:val="auto"/>
          <w:sz w:val="24"/>
          <w:szCs w:val="28"/>
          <w:highlight w:val="none"/>
        </w:rPr>
        <w:t>过程的一切事宜，包括但不限于：提交响应文件、参与</w:t>
      </w:r>
      <w:r>
        <w:rPr>
          <w:rFonts w:hint="eastAsia" w:hAnsi="宋体"/>
          <w:color w:val="auto"/>
          <w:sz w:val="24"/>
          <w:szCs w:val="28"/>
          <w:highlight w:val="none"/>
          <w:lang w:eastAsia="zh-CN"/>
        </w:rPr>
        <w:t>谈判</w:t>
      </w:r>
      <w:r>
        <w:rPr>
          <w:rFonts w:hint="eastAsia" w:hAnsi="宋体" w:eastAsia="宋体"/>
          <w:color w:val="auto"/>
          <w:sz w:val="24"/>
          <w:szCs w:val="28"/>
          <w:highlight w:val="none"/>
        </w:rPr>
        <w:t>、签约等。供应商授权代表在采购活动过程中所签署的一切文件和处理与之有关的一切事务，本公司均予以认可并对此承担责任。供应商授权代表无转委托权。特此授权。</w:t>
      </w:r>
    </w:p>
    <w:p w14:paraId="34E8E3A7">
      <w:pPr>
        <w:pStyle w:val="22"/>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4D25A89">
      <w:pPr>
        <w:pStyle w:val="22"/>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B2FE112">
      <w:pPr>
        <w:pStyle w:val="22"/>
        <w:snapToGrid w:val="0"/>
        <w:spacing w:line="360" w:lineRule="auto"/>
        <w:ind w:firstLine="480" w:firstLineChars="200"/>
        <w:jc w:val="left"/>
        <w:rPr>
          <w:rFonts w:hAnsi="宋体" w:eastAsia="宋体"/>
          <w:color w:val="auto"/>
          <w:sz w:val="24"/>
          <w:highlight w:val="none"/>
        </w:rPr>
      </w:pPr>
    </w:p>
    <w:p w14:paraId="051E05DE">
      <w:pPr>
        <w:pStyle w:val="22"/>
        <w:snapToGrid w:val="0"/>
        <w:spacing w:line="360" w:lineRule="auto"/>
        <w:ind w:firstLine="480" w:firstLineChars="200"/>
        <w:jc w:val="left"/>
        <w:rPr>
          <w:rFonts w:hAnsi="宋体" w:eastAsia="宋体"/>
          <w:color w:val="auto"/>
          <w:sz w:val="24"/>
          <w:highlight w:val="none"/>
        </w:rPr>
      </w:pPr>
    </w:p>
    <w:p w14:paraId="2C51C88F">
      <w:pPr>
        <w:pStyle w:val="22"/>
        <w:snapToGrid w:val="0"/>
        <w:spacing w:line="360" w:lineRule="auto"/>
        <w:ind w:firstLine="480" w:firstLineChars="200"/>
        <w:jc w:val="left"/>
        <w:rPr>
          <w:rFonts w:hAnsi="宋体" w:eastAsia="宋体"/>
          <w:color w:val="auto"/>
          <w:sz w:val="24"/>
          <w:highlight w:val="none"/>
        </w:rPr>
      </w:pPr>
    </w:p>
    <w:p w14:paraId="2FC590E9">
      <w:pPr>
        <w:pStyle w:val="22"/>
        <w:snapToGrid w:val="0"/>
        <w:spacing w:line="360" w:lineRule="auto"/>
        <w:ind w:firstLine="480" w:firstLineChars="200"/>
        <w:jc w:val="left"/>
        <w:rPr>
          <w:rFonts w:hAnsi="宋体" w:eastAsia="宋体"/>
          <w:color w:val="auto"/>
          <w:sz w:val="24"/>
          <w:highlight w:val="none"/>
        </w:rPr>
      </w:pPr>
    </w:p>
    <w:p w14:paraId="7CB07B64">
      <w:pPr>
        <w:pStyle w:val="22"/>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210D4038">
      <w:pPr>
        <w:pStyle w:val="22"/>
        <w:snapToGrid w:val="0"/>
        <w:spacing w:line="360" w:lineRule="auto"/>
        <w:ind w:firstLine="480" w:firstLineChars="200"/>
        <w:jc w:val="left"/>
        <w:rPr>
          <w:rFonts w:hAnsi="宋体" w:eastAsia="宋体"/>
          <w:color w:val="auto"/>
          <w:sz w:val="24"/>
          <w:szCs w:val="28"/>
          <w:highlight w:val="none"/>
        </w:rPr>
      </w:pPr>
    </w:p>
    <w:p w14:paraId="120F58AB">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148449A2">
      <w:pPr>
        <w:spacing w:line="360" w:lineRule="auto"/>
        <w:rPr>
          <w:rFonts w:ascii="宋体" w:hAnsi="宋体" w:eastAsia="宋体"/>
          <w:color w:val="auto"/>
          <w:sz w:val="24"/>
          <w:szCs w:val="28"/>
          <w:highlight w:val="none"/>
        </w:rPr>
      </w:pPr>
    </w:p>
    <w:p w14:paraId="0848D97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A97D23C">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4DFFF86B">
      <w:pPr>
        <w:spacing w:line="360" w:lineRule="auto"/>
        <w:rPr>
          <w:rFonts w:ascii="宋体" w:hAnsi="宋体" w:eastAsia="宋体"/>
          <w:color w:val="auto"/>
          <w:sz w:val="24"/>
          <w:szCs w:val="28"/>
          <w:highlight w:val="none"/>
        </w:rPr>
      </w:pPr>
    </w:p>
    <w:p w14:paraId="5F2F2079">
      <w:pPr>
        <w:spacing w:line="360" w:lineRule="auto"/>
        <w:rPr>
          <w:rFonts w:ascii="宋体" w:hAnsi="宋体" w:eastAsia="宋体"/>
          <w:color w:val="auto"/>
          <w:sz w:val="24"/>
          <w:szCs w:val="28"/>
          <w:highlight w:val="none"/>
        </w:rPr>
      </w:pPr>
    </w:p>
    <w:p w14:paraId="121E39B0">
      <w:pPr>
        <w:pStyle w:val="22"/>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2506770">
      <w:pPr>
        <w:pStyle w:val="22"/>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36C5FDCB">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w:t>
      </w:r>
      <w:r>
        <w:rPr>
          <w:rFonts w:hint="eastAsia" w:ascii="宋体" w:hAnsi="宋体"/>
          <w:color w:val="auto"/>
          <w:sz w:val="24"/>
          <w:highlight w:val="none"/>
          <w:lang w:eastAsia="zh-CN"/>
        </w:rPr>
        <w:t>谈判</w:t>
      </w:r>
      <w:r>
        <w:rPr>
          <w:rFonts w:hint="eastAsia" w:ascii="宋体" w:hAnsi="宋体" w:eastAsia="宋体"/>
          <w:color w:val="auto"/>
          <w:sz w:val="24"/>
          <w:highlight w:val="none"/>
        </w:rPr>
        <w:t>的无需提供授权书，仅提供身份证明扫描件。</w:t>
      </w:r>
    </w:p>
    <w:p w14:paraId="62DC3EBB">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4B903AAF">
      <w:pPr>
        <w:spacing w:line="360" w:lineRule="auto"/>
        <w:jc w:val="center"/>
        <w:outlineLvl w:val="1"/>
        <w:rPr>
          <w:rFonts w:asciiTheme="minorEastAsia" w:hAnsiTheme="minorEastAsia" w:eastAsiaTheme="minorEastAsia"/>
          <w:b/>
          <w:color w:val="auto"/>
          <w:sz w:val="24"/>
          <w:highlight w:val="none"/>
        </w:rPr>
      </w:pPr>
      <w:bookmarkStart w:id="108" w:name="_Toc22233"/>
      <w:bookmarkStart w:id="109" w:name="_Toc28033"/>
      <w:r>
        <w:rPr>
          <w:rFonts w:hint="eastAsia" w:asciiTheme="minorEastAsia" w:hAnsiTheme="minorEastAsia" w:eastAsiaTheme="minorEastAsia"/>
          <w:b/>
          <w:color w:val="auto"/>
          <w:sz w:val="24"/>
          <w:highlight w:val="none"/>
        </w:rPr>
        <w:t>六、</w:t>
      </w:r>
      <w:r>
        <w:rPr>
          <w:rFonts w:hint="eastAsia" w:asciiTheme="minorEastAsia" w:hAnsiTheme="minorEastAsia" w:eastAsiaTheme="minorEastAsia"/>
          <w:b/>
          <w:color w:val="auto"/>
          <w:sz w:val="24"/>
          <w:highlight w:val="none"/>
          <w:lang w:val="en-US" w:eastAsia="zh-CN"/>
        </w:rPr>
        <w:t>谈判</w:t>
      </w:r>
      <w:r>
        <w:rPr>
          <w:rFonts w:hint="eastAsia" w:asciiTheme="minorEastAsia" w:hAnsiTheme="minorEastAsia" w:eastAsiaTheme="minorEastAsia"/>
          <w:b/>
          <w:color w:val="auto"/>
          <w:sz w:val="24"/>
          <w:highlight w:val="none"/>
        </w:rPr>
        <w:t>响应表</w:t>
      </w:r>
      <w:bookmarkEnd w:id="108"/>
      <w:bookmarkEnd w:id="109"/>
    </w:p>
    <w:p w14:paraId="01B07B6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40"/>
        <w:tblW w:w="50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2109"/>
        <w:gridCol w:w="2749"/>
        <w:gridCol w:w="2834"/>
        <w:gridCol w:w="891"/>
      </w:tblGrid>
      <w:tr w14:paraId="2148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jc w:val="center"/>
        </w:trPr>
        <w:tc>
          <w:tcPr>
            <w:tcW w:w="423" w:type="pct"/>
            <w:vAlign w:val="center"/>
          </w:tcPr>
          <w:p w14:paraId="0911BDE6">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3B9596A5">
            <w:pPr>
              <w:pStyle w:val="2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217D3F3E">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谈判文件</w:t>
            </w:r>
            <w:r>
              <w:rPr>
                <w:rFonts w:hint="eastAsia" w:cs="Wingdings" w:asciiTheme="minorEastAsia" w:hAnsiTheme="minorEastAsia"/>
                <w:b/>
                <w:color w:val="auto"/>
                <w:sz w:val="24"/>
                <w:highlight w:val="none"/>
              </w:rPr>
              <w:t>要求</w:t>
            </w:r>
          </w:p>
        </w:tc>
        <w:tc>
          <w:tcPr>
            <w:tcW w:w="1510" w:type="pct"/>
            <w:vAlign w:val="center"/>
          </w:tcPr>
          <w:p w14:paraId="4CB951DC">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5" w:type="pct"/>
            <w:vAlign w:val="center"/>
          </w:tcPr>
          <w:p w14:paraId="76582646">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E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45BDD3F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10B5D1A8">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6C670635">
            <w:pPr>
              <w:jc w:val="center"/>
              <w:rPr>
                <w:rFonts w:asciiTheme="minorEastAsia" w:hAnsiTheme="minorEastAsia" w:eastAsiaTheme="minorEastAsia"/>
                <w:color w:val="auto"/>
                <w:sz w:val="24"/>
                <w:highlight w:val="none"/>
              </w:rPr>
            </w:pPr>
          </w:p>
        </w:tc>
        <w:tc>
          <w:tcPr>
            <w:tcW w:w="1510" w:type="pct"/>
            <w:vAlign w:val="center"/>
          </w:tcPr>
          <w:p w14:paraId="765BAE84">
            <w:pPr>
              <w:jc w:val="center"/>
              <w:rPr>
                <w:rFonts w:asciiTheme="minorEastAsia" w:hAnsiTheme="minorEastAsia" w:eastAsiaTheme="minorEastAsia"/>
                <w:color w:val="auto"/>
                <w:sz w:val="24"/>
                <w:highlight w:val="none"/>
              </w:rPr>
            </w:pPr>
          </w:p>
        </w:tc>
        <w:tc>
          <w:tcPr>
            <w:tcW w:w="475" w:type="pct"/>
            <w:vAlign w:val="center"/>
          </w:tcPr>
          <w:p w14:paraId="3289A2CD">
            <w:pPr>
              <w:jc w:val="center"/>
              <w:rPr>
                <w:rFonts w:asciiTheme="minorEastAsia" w:hAnsiTheme="minorEastAsia" w:eastAsiaTheme="minorEastAsia"/>
                <w:color w:val="auto"/>
                <w:sz w:val="24"/>
                <w:highlight w:val="none"/>
              </w:rPr>
            </w:pPr>
          </w:p>
        </w:tc>
      </w:tr>
      <w:tr w14:paraId="7218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607C396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5001916D">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1F74CA59">
            <w:pPr>
              <w:jc w:val="center"/>
              <w:rPr>
                <w:rFonts w:asciiTheme="minorEastAsia" w:hAnsiTheme="minorEastAsia" w:eastAsiaTheme="minorEastAsia"/>
                <w:color w:val="auto"/>
                <w:sz w:val="24"/>
                <w:highlight w:val="none"/>
              </w:rPr>
            </w:pPr>
          </w:p>
        </w:tc>
        <w:tc>
          <w:tcPr>
            <w:tcW w:w="1510" w:type="pct"/>
            <w:vAlign w:val="center"/>
          </w:tcPr>
          <w:p w14:paraId="4451EAA0">
            <w:pPr>
              <w:jc w:val="center"/>
              <w:rPr>
                <w:rFonts w:asciiTheme="minorEastAsia" w:hAnsiTheme="minorEastAsia" w:eastAsiaTheme="minorEastAsia"/>
                <w:color w:val="auto"/>
                <w:sz w:val="24"/>
                <w:highlight w:val="none"/>
              </w:rPr>
            </w:pPr>
          </w:p>
        </w:tc>
        <w:tc>
          <w:tcPr>
            <w:tcW w:w="475" w:type="pct"/>
            <w:vAlign w:val="center"/>
          </w:tcPr>
          <w:p w14:paraId="31B75B0A">
            <w:pPr>
              <w:jc w:val="center"/>
              <w:rPr>
                <w:rFonts w:asciiTheme="minorEastAsia" w:hAnsiTheme="minorEastAsia" w:eastAsiaTheme="minorEastAsia"/>
                <w:color w:val="auto"/>
                <w:sz w:val="24"/>
                <w:highlight w:val="none"/>
              </w:rPr>
            </w:pPr>
          </w:p>
        </w:tc>
      </w:tr>
      <w:tr w14:paraId="3C19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1BDAD07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8AD38BF">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F962E68">
            <w:pPr>
              <w:jc w:val="center"/>
              <w:rPr>
                <w:rFonts w:asciiTheme="minorEastAsia" w:hAnsiTheme="minorEastAsia" w:eastAsiaTheme="minorEastAsia"/>
                <w:color w:val="auto"/>
                <w:sz w:val="24"/>
                <w:highlight w:val="none"/>
              </w:rPr>
            </w:pPr>
          </w:p>
        </w:tc>
        <w:tc>
          <w:tcPr>
            <w:tcW w:w="1510" w:type="pct"/>
            <w:vAlign w:val="center"/>
          </w:tcPr>
          <w:p w14:paraId="66A1AFA7">
            <w:pPr>
              <w:pStyle w:val="126"/>
              <w:jc w:val="center"/>
              <w:rPr>
                <w:rFonts w:asciiTheme="minorEastAsia" w:hAnsiTheme="minorEastAsia" w:eastAsiaTheme="minorEastAsia"/>
                <w:color w:val="auto"/>
                <w:highlight w:val="none"/>
              </w:rPr>
            </w:pPr>
          </w:p>
        </w:tc>
        <w:tc>
          <w:tcPr>
            <w:tcW w:w="475" w:type="pct"/>
            <w:vAlign w:val="center"/>
          </w:tcPr>
          <w:p w14:paraId="45E98B20">
            <w:pPr>
              <w:jc w:val="center"/>
              <w:rPr>
                <w:rFonts w:asciiTheme="minorEastAsia" w:hAnsiTheme="minorEastAsia" w:eastAsiaTheme="minorEastAsia"/>
                <w:color w:val="auto"/>
                <w:sz w:val="24"/>
                <w:highlight w:val="none"/>
              </w:rPr>
            </w:pPr>
          </w:p>
        </w:tc>
      </w:tr>
      <w:tr w14:paraId="3474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423" w:type="pct"/>
            <w:vAlign w:val="center"/>
          </w:tcPr>
          <w:p w14:paraId="5A64E10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5B838464">
            <w:pPr>
              <w:jc w:val="center"/>
              <w:rPr>
                <w:rFonts w:ascii="宋体" w:hAnsi="宋体" w:eastAsia="宋体"/>
                <w:color w:val="auto"/>
                <w:sz w:val="24"/>
                <w:highlight w:val="none"/>
              </w:rPr>
            </w:pPr>
          </w:p>
        </w:tc>
        <w:tc>
          <w:tcPr>
            <w:tcW w:w="1465" w:type="pct"/>
            <w:vAlign w:val="center"/>
          </w:tcPr>
          <w:p w14:paraId="1AE59BBC">
            <w:pPr>
              <w:jc w:val="center"/>
              <w:rPr>
                <w:rFonts w:asciiTheme="minorEastAsia" w:hAnsiTheme="minorEastAsia" w:eastAsiaTheme="minorEastAsia"/>
                <w:color w:val="auto"/>
                <w:sz w:val="24"/>
                <w:highlight w:val="none"/>
              </w:rPr>
            </w:pPr>
          </w:p>
        </w:tc>
        <w:tc>
          <w:tcPr>
            <w:tcW w:w="1510" w:type="pct"/>
            <w:vAlign w:val="center"/>
          </w:tcPr>
          <w:p w14:paraId="0FDED007">
            <w:pPr>
              <w:jc w:val="center"/>
              <w:rPr>
                <w:rFonts w:asciiTheme="minorEastAsia" w:hAnsiTheme="minorEastAsia" w:eastAsiaTheme="minorEastAsia"/>
                <w:color w:val="auto"/>
                <w:sz w:val="24"/>
                <w:highlight w:val="none"/>
              </w:rPr>
            </w:pPr>
          </w:p>
        </w:tc>
        <w:tc>
          <w:tcPr>
            <w:tcW w:w="475" w:type="pct"/>
            <w:vAlign w:val="center"/>
          </w:tcPr>
          <w:p w14:paraId="2A39717B">
            <w:pPr>
              <w:jc w:val="center"/>
              <w:rPr>
                <w:rFonts w:asciiTheme="minorEastAsia" w:hAnsiTheme="minorEastAsia" w:eastAsiaTheme="minorEastAsia"/>
                <w:color w:val="auto"/>
                <w:sz w:val="24"/>
                <w:highlight w:val="none"/>
              </w:rPr>
            </w:pPr>
          </w:p>
        </w:tc>
      </w:tr>
    </w:tbl>
    <w:p w14:paraId="6D38DC42">
      <w:pPr>
        <w:spacing w:line="360" w:lineRule="auto"/>
        <w:ind w:firstLine="435"/>
        <w:outlineLvl w:val="2"/>
        <w:rPr>
          <w:rFonts w:hint="eastAsia" w:asciiTheme="minorEastAsia" w:hAnsiTheme="minorEastAsia" w:eastAsiaTheme="minorEastAsia"/>
          <w:b/>
          <w:color w:val="auto"/>
          <w:sz w:val="24"/>
          <w:highlight w:val="none"/>
        </w:rPr>
      </w:pPr>
    </w:p>
    <w:p w14:paraId="57879636">
      <w:pPr>
        <w:spacing w:line="360" w:lineRule="auto"/>
        <w:ind w:firstLine="4800" w:firstLineChars="2000"/>
        <w:rPr>
          <w:rFonts w:hint="eastAsia" w:ascii="宋体" w:hAnsi="宋体" w:eastAsia="宋体"/>
          <w:color w:val="auto"/>
          <w:sz w:val="24"/>
          <w:highlight w:val="none"/>
          <w:lang w:val="en-US" w:eastAsia="zh-CN"/>
        </w:rPr>
      </w:pPr>
    </w:p>
    <w:p w14:paraId="47ECA67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8B51F54">
      <w:pPr>
        <w:tabs>
          <w:tab w:val="left" w:pos="630"/>
        </w:tabs>
        <w:spacing w:line="360" w:lineRule="auto"/>
        <w:ind w:firstLine="4800" w:firstLineChars="2000"/>
        <w:rPr>
          <w:rFonts w:hint="eastAsia" w:asciiTheme="minorEastAsia" w:hAnsiTheme="minorEastAsia" w:eastAsiaTheme="minorEastAsia"/>
          <w:b/>
          <w:bCs/>
          <w:color w:val="auto"/>
          <w:sz w:val="24"/>
          <w:highlight w:val="none"/>
          <w:lang w:eastAsia="zh-CN"/>
        </w:rPr>
        <w:sectPr>
          <w:headerReference r:id="rId10" w:type="default"/>
          <w:footerReference r:id="rId11" w:type="default"/>
          <w:pgSz w:w="11907" w:h="16840"/>
          <w:pgMar w:top="1117" w:right="1078" w:bottom="1060" w:left="1700" w:header="510" w:footer="886" w:gutter="0"/>
          <w:pgNumType w:fmt="decimal"/>
          <w:cols w:space="720" w:num="1"/>
        </w:sect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bookmarkStart w:id="110" w:name="_Hlk44283017"/>
    </w:p>
    <w:bookmarkEnd w:id="110"/>
    <w:p w14:paraId="37E76ABE">
      <w:pPr>
        <w:rPr>
          <w:rFonts w:hint="eastAsia" w:asciiTheme="minorEastAsia" w:hAnsiTheme="minorEastAsia" w:eastAsiaTheme="minorEastAsia"/>
          <w:b/>
          <w:color w:val="auto"/>
          <w:sz w:val="24"/>
          <w:highlight w:val="none"/>
        </w:rPr>
      </w:pPr>
      <w:bookmarkStart w:id="111" w:name="_Toc20592"/>
      <w:bookmarkStart w:id="112" w:name="_Toc2278"/>
      <w:bookmarkStart w:id="113" w:name="_Hlk44283088"/>
    </w:p>
    <w:p w14:paraId="1AC1F39F">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111"/>
      <w:bookmarkEnd w:id="112"/>
    </w:p>
    <w:p w14:paraId="4400A65A">
      <w:pPr>
        <w:spacing w:line="360" w:lineRule="auto"/>
        <w:rPr>
          <w:rFonts w:asciiTheme="minorEastAsia" w:hAnsiTheme="minorEastAsia" w:eastAsiaTheme="minorEastAsia"/>
          <w:b/>
          <w:bCs/>
          <w:color w:val="auto"/>
          <w:sz w:val="24"/>
          <w:highlight w:val="none"/>
        </w:rPr>
      </w:pPr>
    </w:p>
    <w:p w14:paraId="44F134C2">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采购人</w:t>
      </w:r>
    </w:p>
    <w:p w14:paraId="31C4328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5A3A24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F3D729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1DCD9B4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15C30CF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24B7F73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E8191C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5818E23">
      <w:pPr>
        <w:spacing w:line="360" w:lineRule="auto"/>
        <w:rPr>
          <w:rFonts w:asciiTheme="minorEastAsia" w:hAnsiTheme="minorEastAsia" w:eastAsiaTheme="minorEastAsia"/>
          <w:bCs/>
          <w:color w:val="auto"/>
          <w:sz w:val="24"/>
          <w:highlight w:val="none"/>
        </w:rPr>
      </w:pPr>
    </w:p>
    <w:p w14:paraId="732BBA0C">
      <w:pPr>
        <w:spacing w:line="360" w:lineRule="auto"/>
        <w:rPr>
          <w:rFonts w:asciiTheme="minorEastAsia" w:hAnsiTheme="minorEastAsia" w:eastAsiaTheme="minorEastAsia"/>
          <w:bCs/>
          <w:color w:val="auto"/>
          <w:sz w:val="24"/>
          <w:highlight w:val="none"/>
        </w:rPr>
      </w:pPr>
    </w:p>
    <w:p w14:paraId="27372F93">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8C7D21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7488D0E2">
      <w:pPr>
        <w:widowControl/>
        <w:jc w:val="left"/>
        <w:rPr>
          <w:rFonts w:hint="eastAsia" w:asciiTheme="minorEastAsia" w:hAnsiTheme="minorEastAsia" w:eastAsiaTheme="minorEastAsia"/>
          <w:b/>
          <w:color w:val="auto"/>
          <w:sz w:val="24"/>
          <w:highlight w:val="yellow"/>
          <w:lang w:val="en-US" w:eastAsia="zh-CN"/>
        </w:rPr>
      </w:pPr>
      <w:r>
        <w:rPr>
          <w:rFonts w:asciiTheme="minorEastAsia" w:hAnsiTheme="minorEastAsia" w:eastAsiaTheme="minorEastAsia"/>
          <w:b/>
          <w:color w:val="auto"/>
          <w:sz w:val="24"/>
          <w:highlight w:val="none"/>
        </w:rPr>
        <w:br w:type="page"/>
      </w:r>
    </w:p>
    <w:bookmarkEnd w:id="113"/>
    <w:p w14:paraId="1F4B89C8">
      <w:pPr>
        <w:spacing w:line="360" w:lineRule="auto"/>
        <w:jc w:val="center"/>
        <w:outlineLvl w:val="1"/>
        <w:rPr>
          <w:rFonts w:asciiTheme="minorEastAsia" w:hAnsiTheme="minorEastAsia" w:eastAsiaTheme="minorEastAsia"/>
          <w:b/>
          <w:color w:val="auto"/>
          <w:sz w:val="24"/>
          <w:highlight w:val="none"/>
        </w:rPr>
      </w:pPr>
      <w:bookmarkStart w:id="114" w:name="_Toc3826"/>
      <w:bookmarkStart w:id="115" w:name="_Toc7807"/>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、其他相关证明材料</w:t>
      </w:r>
      <w:bookmarkEnd w:id="114"/>
      <w:bookmarkEnd w:id="115"/>
    </w:p>
    <w:p w14:paraId="5E539229">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w:t>
      </w:r>
      <w:r>
        <w:rPr>
          <w:rFonts w:hint="eastAsia" w:ascii="宋体" w:hAnsi="宋体"/>
          <w:color w:val="auto"/>
          <w:sz w:val="24"/>
          <w:highlight w:val="none"/>
          <w:lang w:eastAsia="zh-CN"/>
        </w:rPr>
        <w:t>谈判</w:t>
      </w:r>
      <w:r>
        <w:rPr>
          <w:rFonts w:hint="eastAsia" w:ascii="宋体" w:hAnsi="宋体" w:eastAsia="宋体"/>
          <w:color w:val="auto"/>
          <w:sz w:val="24"/>
          <w:highlight w:val="none"/>
        </w:rPr>
        <w:t>邀请、采购需求及评审方法和标准规定的相关证明文件</w:t>
      </w:r>
      <w:r>
        <w:rPr>
          <w:rFonts w:hint="eastAsia" w:ascii="宋体" w:hAnsi="宋体" w:eastAsia="宋体"/>
          <w:color w:val="auto"/>
          <w:sz w:val="24"/>
          <w:highlight w:val="none"/>
          <w:lang w:eastAsia="zh-CN"/>
        </w:rPr>
        <w:t>的</w:t>
      </w:r>
      <w:r>
        <w:rPr>
          <w:rFonts w:hint="eastAsia" w:ascii="宋体" w:hAnsi="宋体" w:eastAsia="宋体"/>
          <w:color w:val="auto"/>
          <w:sz w:val="24"/>
          <w:highlight w:val="none"/>
          <w:lang w:val="en-US" w:eastAsia="zh-CN"/>
        </w:rPr>
        <w:t>影印件</w:t>
      </w:r>
      <w:r>
        <w:rPr>
          <w:rFonts w:hint="eastAsia" w:ascii="宋体" w:hAnsi="宋体" w:eastAsia="宋体"/>
          <w:color w:val="auto"/>
          <w:sz w:val="24"/>
          <w:highlight w:val="none"/>
        </w:rPr>
        <w:t>。</w:t>
      </w:r>
    </w:p>
    <w:p w14:paraId="4069CC21">
      <w:pPr>
        <w:spacing w:line="360" w:lineRule="auto"/>
        <w:ind w:firstLine="435"/>
        <w:rPr>
          <w:rFonts w:asciiTheme="minorEastAsia" w:hAnsiTheme="minorEastAsia" w:eastAsiaTheme="minorEastAsia"/>
          <w:color w:val="auto"/>
          <w:sz w:val="24"/>
          <w:highlight w:val="none"/>
        </w:rPr>
      </w:pPr>
    </w:p>
    <w:p w14:paraId="2CB02D42">
      <w:pPr>
        <w:spacing w:line="360" w:lineRule="auto"/>
        <w:ind w:firstLine="480" w:firstLineChars="200"/>
        <w:rPr>
          <w:rFonts w:asciiTheme="minorEastAsia" w:hAnsiTheme="minorEastAsia" w:eastAsiaTheme="minorEastAsia"/>
          <w:color w:val="auto"/>
          <w:sz w:val="24"/>
          <w:highlight w:val="none"/>
        </w:rPr>
      </w:pPr>
    </w:p>
    <w:p w14:paraId="7A089CDF">
      <w:pPr>
        <w:spacing w:line="360" w:lineRule="auto"/>
        <w:jc w:val="center"/>
        <w:rPr>
          <w:rFonts w:asciiTheme="minorEastAsia" w:hAnsiTheme="minorEastAsia" w:eastAsiaTheme="minorEastAsia"/>
          <w:b/>
          <w:color w:val="auto"/>
          <w:sz w:val="24"/>
          <w:highlight w:val="none"/>
        </w:rPr>
      </w:pPr>
    </w:p>
    <w:p w14:paraId="2ED54802">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379889EA">
      <w:pPr>
        <w:spacing w:line="360" w:lineRule="auto"/>
        <w:jc w:val="center"/>
        <w:outlineLvl w:val="0"/>
        <w:rPr>
          <w:rFonts w:ascii="宋体" w:hAnsi="宋体" w:eastAsia="宋体"/>
          <w:b/>
          <w:bCs/>
          <w:color w:val="auto"/>
          <w:sz w:val="28"/>
          <w:highlight w:val="none"/>
        </w:rPr>
      </w:pPr>
      <w:bookmarkStart w:id="116" w:name="_Toc63440924"/>
      <w:bookmarkStart w:id="117" w:name="_Toc19418"/>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  政府采购</w:t>
      </w:r>
      <w:bookmarkEnd w:id="116"/>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17"/>
    </w:p>
    <w:p w14:paraId="41FD10DD">
      <w:pPr>
        <w:spacing w:line="360" w:lineRule="auto"/>
        <w:jc w:val="center"/>
        <w:outlineLvl w:val="1"/>
        <w:rPr>
          <w:rFonts w:ascii="仿宋" w:hAnsi="仿宋" w:eastAsia="仿宋" w:cs="仿宋"/>
          <w:b/>
          <w:bCs/>
          <w:color w:val="auto"/>
          <w:sz w:val="32"/>
          <w:szCs w:val="44"/>
          <w:highlight w:val="none"/>
        </w:rPr>
      </w:pPr>
      <w:bookmarkStart w:id="118" w:name="_Toc2142"/>
      <w:bookmarkStart w:id="119" w:name="_Toc8735"/>
      <w:r>
        <w:rPr>
          <w:rFonts w:hint="eastAsia" w:ascii="仿宋" w:hAnsi="仿宋" w:eastAsia="仿宋" w:cs="仿宋"/>
          <w:b/>
          <w:bCs/>
          <w:color w:val="auto"/>
          <w:sz w:val="32"/>
          <w:szCs w:val="44"/>
          <w:highlight w:val="none"/>
        </w:rPr>
        <w:t>询问函范本</w:t>
      </w:r>
      <w:bookmarkEnd w:id="118"/>
      <w:bookmarkEnd w:id="119"/>
    </w:p>
    <w:p w14:paraId="7FF4F453">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（如为对采购文件或采购程序的询问或疑问，请按询问函范本进行提交）</w:t>
      </w:r>
    </w:p>
    <w:p w14:paraId="738BBC9A">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19F8740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FEF962A">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20" w:name="_Toc9092"/>
      <w:bookmarkStart w:id="121" w:name="_Toc26386"/>
      <w:r>
        <w:rPr>
          <w:rFonts w:hint="eastAsia" w:cs="仿宋" w:asciiTheme="minorEastAsia" w:hAnsiTheme="minorEastAsia" w:eastAsiaTheme="minorEastAsia"/>
          <w:color w:val="auto"/>
          <w:sz w:val="24"/>
          <w:szCs w:val="24"/>
          <w:highlight w:val="none"/>
        </w:rPr>
        <w:t>一、(事项一)</w:t>
      </w:r>
      <w:bookmarkEnd w:id="120"/>
      <w:bookmarkEnd w:id="121"/>
    </w:p>
    <w:p w14:paraId="1281EAB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7618FB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E227F6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6E793B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22" w:name="_Toc9273"/>
      <w:bookmarkStart w:id="123" w:name="_Toc17582"/>
      <w:r>
        <w:rPr>
          <w:rFonts w:hint="eastAsia" w:cs="仿宋" w:asciiTheme="minorEastAsia" w:hAnsiTheme="minorEastAsia" w:eastAsiaTheme="minorEastAsia"/>
          <w:color w:val="auto"/>
          <w:sz w:val="24"/>
          <w:szCs w:val="24"/>
          <w:highlight w:val="none"/>
        </w:rPr>
        <w:t>二、(事项二)</w:t>
      </w:r>
      <w:bookmarkEnd w:id="122"/>
      <w:bookmarkEnd w:id="123"/>
    </w:p>
    <w:p w14:paraId="19A5D88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B9C940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FCB34A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2ACE8E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CC9AA1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5718456">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714913D">
      <w:pPr>
        <w:jc w:val="center"/>
        <w:outlineLvl w:val="1"/>
        <w:rPr>
          <w:rFonts w:ascii="仿宋" w:hAnsi="仿宋" w:eastAsia="仿宋" w:cs="仿宋"/>
          <w:b/>
          <w:bCs/>
          <w:color w:val="auto"/>
          <w:sz w:val="32"/>
          <w:szCs w:val="44"/>
          <w:highlight w:val="none"/>
        </w:rPr>
      </w:pPr>
      <w:bookmarkStart w:id="124" w:name="_Toc26673"/>
      <w:bookmarkStart w:id="125" w:name="_Toc6990"/>
      <w:r>
        <w:rPr>
          <w:rFonts w:hint="eastAsia" w:ascii="仿宋" w:hAnsi="仿宋" w:eastAsia="仿宋" w:cs="仿宋"/>
          <w:b/>
          <w:bCs/>
          <w:color w:val="auto"/>
          <w:sz w:val="32"/>
          <w:szCs w:val="44"/>
          <w:highlight w:val="none"/>
        </w:rPr>
        <w:t>质疑函范本</w:t>
      </w:r>
      <w:bookmarkEnd w:id="124"/>
      <w:bookmarkEnd w:id="125"/>
    </w:p>
    <w:p w14:paraId="49AD0B40">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26" w:name="_Toc2994"/>
      <w:bookmarkStart w:id="127" w:name="_Toc29510"/>
      <w:r>
        <w:rPr>
          <w:rFonts w:hint="eastAsia" w:cs="仿宋" w:asciiTheme="minorEastAsia" w:hAnsiTheme="minorEastAsia" w:eastAsiaTheme="minorEastAsia"/>
          <w:b/>
          <w:bCs/>
          <w:color w:val="auto"/>
          <w:sz w:val="24"/>
          <w:szCs w:val="24"/>
          <w:highlight w:val="none"/>
        </w:rPr>
        <w:t>一、质疑供应商基本信息</w:t>
      </w:r>
      <w:bookmarkEnd w:id="126"/>
      <w:bookmarkEnd w:id="127"/>
    </w:p>
    <w:p w14:paraId="3F0CCCA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F6290C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157851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BE4009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C098AE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31A89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7AF4CCD">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8" w:name="_Toc31042"/>
      <w:bookmarkStart w:id="129" w:name="_Toc28130"/>
      <w:r>
        <w:rPr>
          <w:rFonts w:hint="eastAsia" w:cs="仿宋" w:asciiTheme="minorEastAsia" w:hAnsiTheme="minorEastAsia" w:eastAsiaTheme="minorEastAsia"/>
          <w:b/>
          <w:bCs/>
          <w:color w:val="auto"/>
          <w:sz w:val="24"/>
          <w:szCs w:val="24"/>
          <w:highlight w:val="none"/>
        </w:rPr>
        <w:t>二、质疑项目基本情况</w:t>
      </w:r>
      <w:bookmarkEnd w:id="128"/>
      <w:bookmarkEnd w:id="129"/>
    </w:p>
    <w:p w14:paraId="3C2E3A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597E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2B9870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F3C89B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C3AFE7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30" w:name="_Toc20587"/>
      <w:bookmarkStart w:id="131" w:name="_Toc6486"/>
      <w:r>
        <w:rPr>
          <w:rFonts w:hint="eastAsia" w:cs="仿宋" w:asciiTheme="minorEastAsia" w:hAnsiTheme="minorEastAsia" w:eastAsiaTheme="minorEastAsia"/>
          <w:b/>
          <w:bCs/>
          <w:color w:val="auto"/>
          <w:sz w:val="24"/>
          <w:szCs w:val="24"/>
          <w:highlight w:val="none"/>
        </w:rPr>
        <w:t>三、质疑事项具体内容</w:t>
      </w:r>
      <w:bookmarkEnd w:id="130"/>
      <w:bookmarkEnd w:id="131"/>
    </w:p>
    <w:p w14:paraId="4F85235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D7C01D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1E16F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63EBF6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14E0C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51089A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766B30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03A67D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32" w:name="_Toc32755"/>
      <w:bookmarkStart w:id="133" w:name="_Toc20470"/>
      <w:r>
        <w:rPr>
          <w:rFonts w:hint="eastAsia" w:cs="仿宋" w:asciiTheme="minorEastAsia" w:hAnsiTheme="minorEastAsia" w:eastAsiaTheme="minorEastAsia"/>
          <w:b/>
          <w:bCs/>
          <w:color w:val="auto"/>
          <w:sz w:val="24"/>
          <w:szCs w:val="24"/>
          <w:highlight w:val="none"/>
        </w:rPr>
        <w:t>四、与质疑事项相关的质疑请求</w:t>
      </w:r>
      <w:bookmarkEnd w:id="132"/>
      <w:bookmarkEnd w:id="133"/>
    </w:p>
    <w:p w14:paraId="0DAA263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17E6B87">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1F9F2A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DF509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6A38DDD5">
      <w:pPr>
        <w:outlineLvl w:val="0"/>
        <w:rPr>
          <w:rFonts w:asciiTheme="minorEastAsia" w:hAnsiTheme="minorEastAsia" w:eastAsiaTheme="minorEastAsia"/>
          <w:b/>
          <w:color w:val="auto"/>
          <w:sz w:val="28"/>
          <w:szCs w:val="32"/>
          <w:highlight w:val="none"/>
        </w:rPr>
      </w:pPr>
      <w:bookmarkStart w:id="134" w:name="_Toc8368"/>
      <w:bookmarkStart w:id="135" w:name="_Toc21667"/>
      <w:r>
        <w:rPr>
          <w:rFonts w:hint="eastAsia" w:asciiTheme="minorEastAsia" w:hAnsiTheme="minorEastAsia" w:eastAsiaTheme="minorEastAsia"/>
          <w:b/>
          <w:color w:val="auto"/>
          <w:sz w:val="28"/>
          <w:szCs w:val="32"/>
          <w:highlight w:val="none"/>
        </w:rPr>
        <w:t>质疑函制作说明：</w:t>
      </w:r>
      <w:bookmarkEnd w:id="134"/>
      <w:bookmarkEnd w:id="135"/>
    </w:p>
    <w:p w14:paraId="4C105B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973A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8948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9CDB3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361DC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43FF2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3CB09746">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p w14:paraId="540754C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2"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7"/>
      <w:jc w:val="both"/>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75178">
    <w:pPr>
      <w:pStyle w:val="27"/>
      <w:jc w:val="center"/>
      <w:rPr>
        <w:rFonts w:ascii="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89A92">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FE89A92">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7"/>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4EE66B">
                    <w:pPr>
                      <w:pStyle w:val="2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7EEF4">
    <w:pPr>
      <w:pStyle w:val="2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A9642">
                          <w:pPr>
                            <w:pStyle w:val="27"/>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9BA9642">
                    <w:pPr>
                      <w:pStyle w:val="27"/>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4AA83">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0656D5">
                          <w:pPr>
                            <w:pStyle w:val="27"/>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90656D5">
                    <w:pPr>
                      <w:pStyle w:val="27"/>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7"/>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6094B">
                          <w:pPr>
                            <w:pStyle w:val="2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86094B">
                    <w:pPr>
                      <w:pStyle w:val="2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8"/>
      <w:pBdr>
        <w:bottom w:val="none" w:color="auto" w:sz="0" w:space="1"/>
      </w:pBdr>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F3248">
    <w:pPr>
      <w:pStyle w:val="28"/>
      <w:pBdr>
        <w:bottom w:val="none" w:color="auto" w:sz="0" w:space="1"/>
      </w:pBdr>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7C7A63"/>
    <w:multiLevelType w:val="singleLevel"/>
    <w:tmpl w:val="B17C7A6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6563BB8"/>
    <w:rsid w:val="07C80EFB"/>
    <w:rsid w:val="08251EAA"/>
    <w:rsid w:val="08916AB3"/>
    <w:rsid w:val="09084174"/>
    <w:rsid w:val="09287EA3"/>
    <w:rsid w:val="0A903CFA"/>
    <w:rsid w:val="0A91481A"/>
    <w:rsid w:val="0CC021A1"/>
    <w:rsid w:val="10E24D87"/>
    <w:rsid w:val="119A1F8D"/>
    <w:rsid w:val="13524CBA"/>
    <w:rsid w:val="13750D6C"/>
    <w:rsid w:val="13C347B9"/>
    <w:rsid w:val="16A92918"/>
    <w:rsid w:val="18735030"/>
    <w:rsid w:val="18FA2EDF"/>
    <w:rsid w:val="1A66331F"/>
    <w:rsid w:val="1AF95668"/>
    <w:rsid w:val="1CE22479"/>
    <w:rsid w:val="1E0104DD"/>
    <w:rsid w:val="1EA4741C"/>
    <w:rsid w:val="20344F28"/>
    <w:rsid w:val="206770AC"/>
    <w:rsid w:val="23241284"/>
    <w:rsid w:val="23530B29"/>
    <w:rsid w:val="27AC56F0"/>
    <w:rsid w:val="282F3B79"/>
    <w:rsid w:val="283C571B"/>
    <w:rsid w:val="2850063C"/>
    <w:rsid w:val="286E4163"/>
    <w:rsid w:val="291E2007"/>
    <w:rsid w:val="29CF3D8B"/>
    <w:rsid w:val="2CD32C5A"/>
    <w:rsid w:val="2D2D2C20"/>
    <w:rsid w:val="30C62676"/>
    <w:rsid w:val="30D37E45"/>
    <w:rsid w:val="31BF072E"/>
    <w:rsid w:val="340842AA"/>
    <w:rsid w:val="353B3065"/>
    <w:rsid w:val="35DA59F3"/>
    <w:rsid w:val="37321D6A"/>
    <w:rsid w:val="37903539"/>
    <w:rsid w:val="388A16E7"/>
    <w:rsid w:val="38F3153C"/>
    <w:rsid w:val="39F03816"/>
    <w:rsid w:val="3BCC681B"/>
    <w:rsid w:val="3CC75F2B"/>
    <w:rsid w:val="3CE61832"/>
    <w:rsid w:val="3CF814E4"/>
    <w:rsid w:val="3D874491"/>
    <w:rsid w:val="3DDE563E"/>
    <w:rsid w:val="3F5D7BA0"/>
    <w:rsid w:val="406E7427"/>
    <w:rsid w:val="41817B76"/>
    <w:rsid w:val="418A33DF"/>
    <w:rsid w:val="435C016E"/>
    <w:rsid w:val="43964717"/>
    <w:rsid w:val="43BE3353"/>
    <w:rsid w:val="443D4540"/>
    <w:rsid w:val="45553AE5"/>
    <w:rsid w:val="45974888"/>
    <w:rsid w:val="47470D57"/>
    <w:rsid w:val="47D26073"/>
    <w:rsid w:val="47E75CBA"/>
    <w:rsid w:val="4B700D53"/>
    <w:rsid w:val="4BDA12B0"/>
    <w:rsid w:val="4D317F5A"/>
    <w:rsid w:val="4D3A7115"/>
    <w:rsid w:val="4D677E3B"/>
    <w:rsid w:val="50EC00C2"/>
    <w:rsid w:val="523429E2"/>
    <w:rsid w:val="536D2F2E"/>
    <w:rsid w:val="53F1220D"/>
    <w:rsid w:val="546D21DB"/>
    <w:rsid w:val="55EA7479"/>
    <w:rsid w:val="5658373F"/>
    <w:rsid w:val="566D6A2E"/>
    <w:rsid w:val="57346FE0"/>
    <w:rsid w:val="591C7D2C"/>
    <w:rsid w:val="59B361F2"/>
    <w:rsid w:val="5CAC4BB0"/>
    <w:rsid w:val="5DFC5B86"/>
    <w:rsid w:val="5E677C9B"/>
    <w:rsid w:val="5EA70DDA"/>
    <w:rsid w:val="60C63B32"/>
    <w:rsid w:val="629038C3"/>
    <w:rsid w:val="642A69CF"/>
    <w:rsid w:val="65271F32"/>
    <w:rsid w:val="66091AE9"/>
    <w:rsid w:val="68AB6E74"/>
    <w:rsid w:val="6942558D"/>
    <w:rsid w:val="6A2133F4"/>
    <w:rsid w:val="6A7702DC"/>
    <w:rsid w:val="6AC87D14"/>
    <w:rsid w:val="6B36760B"/>
    <w:rsid w:val="6BE0108D"/>
    <w:rsid w:val="6C550632"/>
    <w:rsid w:val="6D263022"/>
    <w:rsid w:val="742915A0"/>
    <w:rsid w:val="74B766DB"/>
    <w:rsid w:val="76764668"/>
    <w:rsid w:val="774C5829"/>
    <w:rsid w:val="77893908"/>
    <w:rsid w:val="77E56B80"/>
    <w:rsid w:val="78A3591C"/>
    <w:rsid w:val="790E7239"/>
    <w:rsid w:val="79FB4EC7"/>
    <w:rsid w:val="7C42088B"/>
    <w:rsid w:val="7CE63738"/>
    <w:rsid w:val="7D36737D"/>
    <w:rsid w:val="7D3D7B44"/>
    <w:rsid w:val="7E0155BF"/>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2">
    <w:name w:val="heading 1"/>
    <w:basedOn w:val="1"/>
    <w:next w:val="1"/>
    <w:link w:val="51"/>
    <w:qFormat/>
    <w:uiPriority w:val="9"/>
    <w:pPr>
      <w:keepNext/>
      <w:keepLines/>
      <w:spacing w:before="340" w:after="330" w:line="578" w:lineRule="atLeast"/>
      <w:jc w:val="center"/>
      <w:outlineLvl w:val="0"/>
    </w:pPr>
    <w:rPr>
      <w:rFonts w:eastAsia="微软雅黑"/>
      <w:b/>
      <w:bCs/>
      <w:kern w:val="44"/>
      <w:sz w:val="32"/>
      <w:szCs w:val="44"/>
    </w:rPr>
  </w:style>
  <w:style w:type="paragraph" w:styleId="3">
    <w:name w:val="heading 2"/>
    <w:basedOn w:val="1"/>
    <w:next w:val="1"/>
    <w:link w:val="52"/>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4">
    <w:name w:val="heading 3"/>
    <w:basedOn w:val="1"/>
    <w:next w:val="1"/>
    <w:link w:val="53"/>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5">
    <w:name w:val="heading 4"/>
    <w:basedOn w:val="1"/>
    <w:next w:val="1"/>
    <w:link w:val="54"/>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6">
    <w:name w:val="heading 5"/>
    <w:basedOn w:val="1"/>
    <w:next w:val="1"/>
    <w:link w:val="55"/>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7">
    <w:name w:val="heading 6"/>
    <w:basedOn w:val="1"/>
    <w:next w:val="1"/>
    <w:link w:val="56"/>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8">
    <w:name w:val="heading 7"/>
    <w:basedOn w:val="1"/>
    <w:next w:val="1"/>
    <w:link w:val="57"/>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9">
    <w:name w:val="heading 8"/>
    <w:basedOn w:val="1"/>
    <w:next w:val="1"/>
    <w:link w:val="58"/>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0">
    <w:name w:val="heading 9"/>
    <w:basedOn w:val="1"/>
    <w:next w:val="1"/>
    <w:link w:val="59"/>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2">
    <w:name w:val="Normal Indent"/>
    <w:basedOn w:val="1"/>
    <w:next w:val="13"/>
    <w:link w:val="79"/>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3">
    <w:name w:val="Body Text First Indent 2"/>
    <w:basedOn w:val="14"/>
    <w:next w:val="16"/>
    <w:link w:val="86"/>
    <w:unhideWhenUsed/>
    <w:qFormat/>
    <w:uiPriority w:val="0"/>
    <w:pPr>
      <w:adjustRightInd/>
      <w:spacing w:after="120" w:line="240" w:lineRule="auto"/>
      <w:ind w:left="420" w:leftChars="200" w:firstLine="420" w:firstLineChars="200"/>
      <w:jc w:val="both"/>
    </w:pPr>
    <w:rPr>
      <w:kern w:val="2"/>
      <w:sz w:val="21"/>
      <w:szCs w:val="24"/>
      <w:lang w:bidi="ar-SA"/>
    </w:rPr>
  </w:style>
  <w:style w:type="paragraph" w:styleId="14">
    <w:name w:val="Body Text Indent"/>
    <w:basedOn w:val="1"/>
    <w:next w:val="15"/>
    <w:link w:val="63"/>
    <w:unhideWhenUsed/>
    <w:qFormat/>
    <w:uiPriority w:val="0"/>
    <w:pPr>
      <w:ind w:left="2730" w:hanging="2730" w:hangingChars="1365"/>
      <w:jc w:val="left"/>
    </w:pPr>
    <w:rPr>
      <w:sz w:val="20"/>
      <w:lang w:bidi="he-IL"/>
    </w:rPr>
  </w:style>
  <w:style w:type="paragraph" w:styleId="15">
    <w:name w:val="envelope return"/>
    <w:basedOn w:val="1"/>
    <w:qFormat/>
    <w:uiPriority w:val="0"/>
    <w:pPr>
      <w:snapToGrid w:val="0"/>
    </w:pPr>
    <w:rPr>
      <w:rFonts w:ascii="Arial" w:hAnsi="Arial"/>
    </w:rPr>
  </w:style>
  <w:style w:type="paragraph" w:styleId="16">
    <w:name w:val="Body Text"/>
    <w:basedOn w:val="1"/>
    <w:next w:val="1"/>
    <w:link w:val="80"/>
    <w:autoRedefine/>
    <w:unhideWhenUsed/>
    <w:qFormat/>
    <w:uiPriority w:val="0"/>
    <w:pPr>
      <w:spacing w:after="120"/>
    </w:pPr>
  </w:style>
  <w:style w:type="paragraph" w:styleId="17">
    <w:name w:val="annotation text"/>
    <w:basedOn w:val="1"/>
    <w:link w:val="117"/>
    <w:unhideWhenUsed/>
    <w:qFormat/>
    <w:uiPriority w:val="0"/>
    <w:pPr>
      <w:adjustRightInd/>
      <w:spacing w:line="500" w:lineRule="exact"/>
      <w:jc w:val="left"/>
    </w:pPr>
    <w:rPr>
      <w:sz w:val="20"/>
    </w:rPr>
  </w:style>
  <w:style w:type="paragraph" w:styleId="18">
    <w:name w:val="Body Text 3"/>
    <w:basedOn w:val="1"/>
    <w:link w:val="73"/>
    <w:semiHidden/>
    <w:unhideWhenUsed/>
    <w:qFormat/>
    <w:uiPriority w:val="99"/>
    <w:pPr>
      <w:spacing w:after="120"/>
    </w:pPr>
    <w:rPr>
      <w:sz w:val="16"/>
      <w:szCs w:val="16"/>
    </w:rPr>
  </w:style>
  <w:style w:type="paragraph" w:styleId="19">
    <w:name w:val="Block Text"/>
    <w:basedOn w:val="1"/>
    <w:autoRedefine/>
    <w:unhideWhenUsed/>
    <w:qFormat/>
    <w:uiPriority w:val="99"/>
    <w:pPr>
      <w:spacing w:after="120"/>
      <w:ind w:left="1440" w:leftChars="700" w:right="1440" w:rightChars="700"/>
    </w:pPr>
    <w:rPr>
      <w:szCs w:val="24"/>
    </w:rPr>
  </w:style>
  <w:style w:type="paragraph" w:styleId="20">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21">
    <w:name w:val="toc 3"/>
    <w:basedOn w:val="1"/>
    <w:next w:val="1"/>
    <w:autoRedefine/>
    <w:unhideWhenUsed/>
    <w:qFormat/>
    <w:uiPriority w:val="39"/>
    <w:pPr>
      <w:ind w:left="840" w:leftChars="400"/>
    </w:pPr>
  </w:style>
  <w:style w:type="paragraph" w:styleId="22">
    <w:name w:val="Plain Text"/>
    <w:basedOn w:val="1"/>
    <w:link w:val="118"/>
    <w:autoRedefine/>
    <w:qFormat/>
    <w:uiPriority w:val="0"/>
    <w:pPr>
      <w:textAlignment w:val="baseline"/>
    </w:pPr>
    <w:rPr>
      <w:rFonts w:ascii="宋体" w:hAnsi="Courier New"/>
    </w:rPr>
  </w:style>
  <w:style w:type="paragraph" w:styleId="23">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4">
    <w:name w:val="Date"/>
    <w:basedOn w:val="1"/>
    <w:next w:val="1"/>
    <w:link w:val="78"/>
    <w:autoRedefine/>
    <w:semiHidden/>
    <w:unhideWhenUsed/>
    <w:qFormat/>
    <w:uiPriority w:val="99"/>
    <w:pPr>
      <w:ind w:left="100" w:leftChars="2500"/>
    </w:pPr>
  </w:style>
  <w:style w:type="paragraph" w:styleId="25">
    <w:name w:val="Body Text Indent 2"/>
    <w:basedOn w:val="1"/>
    <w:link w:val="76"/>
    <w:autoRedefine/>
    <w:unhideWhenUsed/>
    <w:qFormat/>
    <w:uiPriority w:val="99"/>
    <w:pPr>
      <w:spacing w:after="120" w:line="480" w:lineRule="auto"/>
      <w:ind w:left="420" w:leftChars="200"/>
      <w:jc w:val="left"/>
    </w:pPr>
  </w:style>
  <w:style w:type="paragraph" w:styleId="26">
    <w:name w:val="Balloon Text"/>
    <w:basedOn w:val="1"/>
    <w:link w:val="62"/>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7">
    <w:name w:val="footer"/>
    <w:basedOn w:val="1"/>
    <w:link w:val="61"/>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8">
    <w:name w:val="header"/>
    <w:basedOn w:val="1"/>
    <w:link w:val="60"/>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9">
    <w:name w:val="toc 1"/>
    <w:basedOn w:val="1"/>
    <w:next w:val="1"/>
    <w:autoRedefine/>
    <w:unhideWhenUsed/>
    <w:qFormat/>
    <w:uiPriority w:val="39"/>
  </w:style>
  <w:style w:type="paragraph" w:styleId="30">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1">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2">
    <w:name w:val="Body Text Indent 3"/>
    <w:basedOn w:val="1"/>
    <w:link w:val="128"/>
    <w:autoRedefine/>
    <w:semiHidden/>
    <w:unhideWhenUsed/>
    <w:qFormat/>
    <w:uiPriority w:val="99"/>
    <w:pPr>
      <w:spacing w:after="120"/>
      <w:ind w:left="420" w:leftChars="200"/>
    </w:pPr>
    <w:rPr>
      <w:sz w:val="16"/>
      <w:szCs w:val="16"/>
    </w:rPr>
  </w:style>
  <w:style w:type="paragraph" w:styleId="33">
    <w:name w:val="toc 2"/>
    <w:basedOn w:val="1"/>
    <w:next w:val="1"/>
    <w:autoRedefine/>
    <w:qFormat/>
    <w:uiPriority w:val="39"/>
    <w:pPr>
      <w:ind w:left="420" w:leftChars="200"/>
    </w:pPr>
  </w:style>
  <w:style w:type="paragraph" w:styleId="34">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5">
    <w:name w:val="Body Text 2"/>
    <w:basedOn w:val="1"/>
    <w:qFormat/>
    <w:uiPriority w:val="0"/>
    <w:pPr>
      <w:widowControl/>
      <w:jc w:val="center"/>
    </w:pPr>
    <w:rPr>
      <w:rFonts w:ascii="楷体_GB2312" w:eastAsia="楷体_GB2312"/>
      <w:sz w:val="20"/>
    </w:rPr>
  </w:style>
  <w:style w:type="paragraph" w:styleId="36">
    <w:name w:val="Message Header"/>
    <w:basedOn w:val="1"/>
    <w:next w:val="22"/>
    <w:link w:val="119"/>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7">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8">
    <w:name w:val="index 1"/>
    <w:basedOn w:val="1"/>
    <w:next w:val="1"/>
    <w:autoRedefine/>
    <w:qFormat/>
    <w:uiPriority w:val="0"/>
    <w:rPr>
      <w:rFonts w:ascii="仿宋_GB2312" w:hAnsi="宋体" w:eastAsia="仿宋_GB2312"/>
      <w:sz w:val="30"/>
      <w:szCs w:val="24"/>
    </w:rPr>
  </w:style>
  <w:style w:type="paragraph" w:styleId="39">
    <w:name w:val="Body Text First Indent"/>
    <w:basedOn w:val="16"/>
    <w:link w:val="87"/>
    <w:autoRedefine/>
    <w:unhideWhenUsed/>
    <w:qFormat/>
    <w:uiPriority w:val="99"/>
    <w:pPr>
      <w:ind w:firstLine="420" w:firstLineChars="100"/>
    </w:pPr>
  </w:style>
  <w:style w:type="table" w:styleId="41">
    <w:name w:val="Table Grid"/>
    <w:basedOn w:val="4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autoRedefine/>
    <w:qFormat/>
    <w:uiPriority w:val="0"/>
    <w:rPr>
      <w:b/>
    </w:rPr>
  </w:style>
  <w:style w:type="character" w:styleId="44">
    <w:name w:val="FollowedHyperlink"/>
    <w:basedOn w:val="42"/>
    <w:autoRedefine/>
    <w:semiHidden/>
    <w:unhideWhenUsed/>
    <w:qFormat/>
    <w:uiPriority w:val="99"/>
    <w:rPr>
      <w:color w:val="954F72"/>
      <w:u w:val="single"/>
    </w:rPr>
  </w:style>
  <w:style w:type="character" w:styleId="45">
    <w:name w:val="Hyperlink"/>
    <w:basedOn w:val="42"/>
    <w:autoRedefine/>
    <w:unhideWhenUsed/>
    <w:qFormat/>
    <w:uiPriority w:val="99"/>
    <w:rPr>
      <w:color w:val="0000FF" w:themeColor="hyperlink"/>
      <w:u w:val="single"/>
      <w14:textFill>
        <w14:solidFill>
          <w14:schemeClr w14:val="hlink"/>
        </w14:solidFill>
      </w14:textFill>
    </w:rPr>
  </w:style>
  <w:style w:type="character" w:styleId="46">
    <w:name w:val="annotation reference"/>
    <w:autoRedefine/>
    <w:semiHidden/>
    <w:qFormat/>
    <w:uiPriority w:val="0"/>
    <w:rPr>
      <w:sz w:val="21"/>
      <w:szCs w:val="21"/>
    </w:rPr>
  </w:style>
  <w:style w:type="character" w:styleId="47">
    <w:name w:val="footnote reference"/>
    <w:autoRedefine/>
    <w:qFormat/>
    <w:uiPriority w:val="0"/>
    <w:rPr>
      <w:vertAlign w:val="superscript"/>
    </w:rPr>
  </w:style>
  <w:style w:type="paragraph" w:customStyle="1" w:styleId="48">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49">
    <w:name w:val="*正文"/>
    <w:basedOn w:val="12"/>
    <w:qFormat/>
    <w:uiPriority w:val="0"/>
    <w:pPr>
      <w:ind w:firstLine="200"/>
    </w:pPr>
    <w:rPr>
      <w:rFonts w:ascii="宋体" w:hAnsi="宋体" w:eastAsia="宋体" w:cs="Times New Roman"/>
      <w:color w:val="000000"/>
    </w:rPr>
  </w:style>
  <w:style w:type="paragraph" w:customStyle="1" w:styleId="50">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51">
    <w:name w:val="标题 1 字符"/>
    <w:basedOn w:val="42"/>
    <w:link w:val="2"/>
    <w:autoRedefine/>
    <w:qFormat/>
    <w:uiPriority w:val="9"/>
    <w:rPr>
      <w:rFonts w:ascii="Times New Roman" w:hAnsi="Times New Roman" w:eastAsia="微软雅黑" w:cs="Times New Roman"/>
      <w:b/>
      <w:bCs/>
      <w:kern w:val="44"/>
      <w:sz w:val="32"/>
      <w:szCs w:val="44"/>
    </w:rPr>
  </w:style>
  <w:style w:type="character" w:customStyle="1" w:styleId="52">
    <w:name w:val="标题 2 字符"/>
    <w:basedOn w:val="42"/>
    <w:link w:val="3"/>
    <w:autoRedefine/>
    <w:qFormat/>
    <w:uiPriority w:val="9"/>
    <w:rPr>
      <w:rFonts w:eastAsia="微软雅黑" w:asciiTheme="majorHAnsi" w:hAnsiTheme="majorHAnsi" w:cstheme="majorBidi"/>
      <w:b/>
      <w:bCs/>
      <w:kern w:val="0"/>
      <w:sz w:val="30"/>
      <w:szCs w:val="32"/>
    </w:rPr>
  </w:style>
  <w:style w:type="character" w:customStyle="1" w:styleId="53">
    <w:name w:val="标题 3 字符"/>
    <w:basedOn w:val="42"/>
    <w:link w:val="4"/>
    <w:autoRedefine/>
    <w:qFormat/>
    <w:uiPriority w:val="0"/>
    <w:rPr>
      <w:rFonts w:ascii="Times New Roman" w:hAnsi="Times New Roman" w:eastAsia="微软雅黑" w:cs="Times New Roman"/>
      <w:b/>
      <w:bCs/>
      <w:kern w:val="0"/>
      <w:sz w:val="28"/>
      <w:szCs w:val="32"/>
    </w:rPr>
  </w:style>
  <w:style w:type="character" w:customStyle="1" w:styleId="54">
    <w:name w:val="标题 4 字符"/>
    <w:basedOn w:val="42"/>
    <w:link w:val="5"/>
    <w:autoRedefine/>
    <w:qFormat/>
    <w:uiPriority w:val="9"/>
    <w:rPr>
      <w:rFonts w:eastAsia="微软雅黑" w:asciiTheme="majorHAnsi" w:hAnsiTheme="majorHAnsi" w:cstheme="majorBidi"/>
      <w:b/>
      <w:bCs/>
      <w:kern w:val="0"/>
      <w:sz w:val="24"/>
      <w:szCs w:val="28"/>
    </w:rPr>
  </w:style>
  <w:style w:type="character" w:customStyle="1" w:styleId="55">
    <w:name w:val="标题 5 字符"/>
    <w:basedOn w:val="42"/>
    <w:link w:val="6"/>
    <w:autoRedefine/>
    <w:qFormat/>
    <w:uiPriority w:val="9"/>
    <w:rPr>
      <w:rFonts w:ascii="Times New Roman" w:hAnsi="Times New Roman" w:eastAsia="宋体" w:cs="Times New Roman"/>
      <w:b/>
      <w:bCs/>
      <w:sz w:val="28"/>
      <w:szCs w:val="28"/>
    </w:rPr>
  </w:style>
  <w:style w:type="character" w:customStyle="1" w:styleId="56">
    <w:name w:val="标题 6 字符"/>
    <w:basedOn w:val="42"/>
    <w:link w:val="7"/>
    <w:autoRedefine/>
    <w:qFormat/>
    <w:uiPriority w:val="9"/>
    <w:rPr>
      <w:rFonts w:ascii="Arial" w:hAnsi="Arial" w:eastAsia="黑体" w:cs="Times New Roman"/>
      <w:b/>
      <w:bCs/>
      <w:sz w:val="24"/>
      <w:szCs w:val="24"/>
    </w:rPr>
  </w:style>
  <w:style w:type="character" w:customStyle="1" w:styleId="57">
    <w:name w:val="标题 7 字符"/>
    <w:basedOn w:val="42"/>
    <w:link w:val="8"/>
    <w:autoRedefine/>
    <w:qFormat/>
    <w:uiPriority w:val="0"/>
    <w:rPr>
      <w:rFonts w:ascii="Times New Roman" w:hAnsi="Times New Roman" w:eastAsia="宋体" w:cs="Times New Roman"/>
      <w:b/>
      <w:bCs/>
      <w:sz w:val="24"/>
      <w:szCs w:val="24"/>
    </w:rPr>
  </w:style>
  <w:style w:type="character" w:customStyle="1" w:styleId="58">
    <w:name w:val="标题 8 字符"/>
    <w:basedOn w:val="42"/>
    <w:link w:val="9"/>
    <w:autoRedefine/>
    <w:qFormat/>
    <w:uiPriority w:val="0"/>
    <w:rPr>
      <w:rFonts w:ascii="Arial" w:hAnsi="Arial" w:eastAsia="黑体" w:cs="Times New Roman"/>
      <w:sz w:val="24"/>
      <w:szCs w:val="24"/>
    </w:rPr>
  </w:style>
  <w:style w:type="character" w:customStyle="1" w:styleId="59">
    <w:name w:val="标题 9 字符"/>
    <w:basedOn w:val="42"/>
    <w:link w:val="10"/>
    <w:autoRedefine/>
    <w:qFormat/>
    <w:uiPriority w:val="9"/>
    <w:rPr>
      <w:rFonts w:ascii="Arial" w:hAnsi="Arial" w:eastAsia="黑体" w:cs="Times New Roman"/>
      <w:szCs w:val="21"/>
    </w:rPr>
  </w:style>
  <w:style w:type="character" w:customStyle="1" w:styleId="60">
    <w:name w:val="页眉 字符"/>
    <w:basedOn w:val="42"/>
    <w:link w:val="28"/>
    <w:autoRedefine/>
    <w:qFormat/>
    <w:uiPriority w:val="0"/>
    <w:rPr>
      <w:sz w:val="18"/>
      <w:szCs w:val="18"/>
    </w:rPr>
  </w:style>
  <w:style w:type="character" w:customStyle="1" w:styleId="61">
    <w:name w:val="页脚 字符"/>
    <w:basedOn w:val="42"/>
    <w:link w:val="27"/>
    <w:autoRedefine/>
    <w:qFormat/>
    <w:uiPriority w:val="0"/>
    <w:rPr>
      <w:sz w:val="18"/>
      <w:szCs w:val="18"/>
    </w:rPr>
  </w:style>
  <w:style w:type="character" w:customStyle="1" w:styleId="62">
    <w:name w:val="批注框文本 字符"/>
    <w:basedOn w:val="42"/>
    <w:link w:val="26"/>
    <w:autoRedefine/>
    <w:semiHidden/>
    <w:qFormat/>
    <w:uiPriority w:val="99"/>
    <w:rPr>
      <w:sz w:val="18"/>
      <w:szCs w:val="18"/>
    </w:rPr>
  </w:style>
  <w:style w:type="character" w:customStyle="1" w:styleId="63">
    <w:name w:val="正文文本缩进 字符"/>
    <w:basedOn w:val="42"/>
    <w:link w:val="14"/>
    <w:autoRedefine/>
    <w:qFormat/>
    <w:uiPriority w:val="0"/>
    <w:rPr>
      <w:rFonts w:ascii="Times New Roman" w:hAnsi="Times New Roman" w:eastAsia="宋体" w:cs="Times New Roman"/>
      <w:kern w:val="0"/>
      <w:sz w:val="20"/>
      <w:szCs w:val="20"/>
      <w:lang w:bidi="he-IL"/>
    </w:rPr>
  </w:style>
  <w:style w:type="paragraph" w:styleId="64">
    <w:name w:val="List Paragraph"/>
    <w:basedOn w:val="1"/>
    <w:link w:val="65"/>
    <w:autoRedefine/>
    <w:qFormat/>
    <w:uiPriority w:val="34"/>
    <w:pPr>
      <w:snapToGrid w:val="0"/>
      <w:spacing w:line="360" w:lineRule="auto"/>
      <w:jc w:val="left"/>
    </w:pPr>
    <w:rPr>
      <w:rFonts w:eastAsia="微软雅黑"/>
      <w:b/>
      <w:sz w:val="30"/>
    </w:rPr>
  </w:style>
  <w:style w:type="character" w:customStyle="1" w:styleId="65">
    <w:name w:val="列出段落 字符"/>
    <w:link w:val="64"/>
    <w:autoRedefine/>
    <w:qFormat/>
    <w:uiPriority w:val="34"/>
    <w:rPr>
      <w:rFonts w:ascii="Times New Roman" w:hAnsi="Times New Roman" w:eastAsia="微软雅黑" w:cs="Times New Roman"/>
      <w:b/>
      <w:kern w:val="0"/>
      <w:sz w:val="30"/>
      <w:szCs w:val="20"/>
    </w:rPr>
  </w:style>
  <w:style w:type="character" w:customStyle="1" w:styleId="66">
    <w:name w:val="不明显强调1"/>
    <w:basedOn w:val="42"/>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67">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68">
    <w:name w:val="TOC 标题1"/>
    <w:basedOn w:val="2"/>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9">
    <w:name w:val="Body text|1_"/>
    <w:link w:val="70"/>
    <w:autoRedefine/>
    <w:qFormat/>
    <w:uiPriority w:val="0"/>
    <w:rPr>
      <w:rFonts w:ascii="宋体" w:hAnsi="宋体" w:cs="宋体"/>
      <w:sz w:val="28"/>
      <w:szCs w:val="28"/>
      <w:lang w:val="zh-TW" w:eastAsia="zh-TW" w:bidi="zh-TW"/>
    </w:rPr>
  </w:style>
  <w:style w:type="paragraph" w:customStyle="1" w:styleId="70">
    <w:name w:val="Body text|1"/>
    <w:basedOn w:val="1"/>
    <w:link w:val="69"/>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1">
    <w:name w:val="Header or footer|1_"/>
    <w:link w:val="72"/>
    <w:autoRedefine/>
    <w:qFormat/>
    <w:uiPriority w:val="0"/>
    <w:rPr>
      <w:sz w:val="22"/>
      <w:lang w:val="zh-TW" w:eastAsia="zh-TW" w:bidi="zh-TW"/>
    </w:rPr>
  </w:style>
  <w:style w:type="paragraph" w:customStyle="1" w:styleId="72">
    <w:name w:val="Header or footer|1"/>
    <w:basedOn w:val="1"/>
    <w:link w:val="71"/>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73">
    <w:name w:val="正文文本 3 字符"/>
    <w:basedOn w:val="42"/>
    <w:link w:val="18"/>
    <w:autoRedefine/>
    <w:semiHidden/>
    <w:qFormat/>
    <w:uiPriority w:val="99"/>
    <w:rPr>
      <w:rFonts w:ascii="Times New Roman" w:hAnsi="Times New Roman" w:eastAsia="宋体" w:cs="Times New Roman"/>
      <w:kern w:val="0"/>
      <w:sz w:val="16"/>
      <w:szCs w:val="16"/>
    </w:rPr>
  </w:style>
  <w:style w:type="character" w:customStyle="1" w:styleId="74">
    <w:name w:val="fontstyle01"/>
    <w:basedOn w:val="42"/>
    <w:autoRedefine/>
    <w:qFormat/>
    <w:uiPriority w:val="0"/>
    <w:rPr>
      <w:rFonts w:hint="eastAsia" w:ascii="宋体" w:hAnsi="宋体" w:eastAsia="宋体"/>
      <w:color w:val="000000"/>
      <w:sz w:val="44"/>
      <w:szCs w:val="44"/>
    </w:rPr>
  </w:style>
  <w:style w:type="character" w:customStyle="1" w:styleId="75">
    <w:name w:val="fontstyle21"/>
    <w:basedOn w:val="42"/>
    <w:autoRedefine/>
    <w:qFormat/>
    <w:uiPriority w:val="0"/>
    <w:rPr>
      <w:rFonts w:hint="default" w:ascii="Wingdings-Regular" w:hAnsi="Wingdings-Regular"/>
      <w:color w:val="000000"/>
      <w:sz w:val="22"/>
      <w:szCs w:val="22"/>
    </w:rPr>
  </w:style>
  <w:style w:type="character" w:customStyle="1" w:styleId="76">
    <w:name w:val="正文文本缩进 2 字符"/>
    <w:basedOn w:val="42"/>
    <w:link w:val="25"/>
    <w:autoRedefine/>
    <w:qFormat/>
    <w:uiPriority w:val="99"/>
    <w:rPr>
      <w:rFonts w:ascii="Times New Roman" w:hAnsi="Times New Roman" w:eastAsia="宋体" w:cs="Times New Roman"/>
      <w:kern w:val="0"/>
      <w:szCs w:val="20"/>
    </w:rPr>
  </w:style>
  <w:style w:type="character" w:customStyle="1" w:styleId="77">
    <w:name w:val="Unresolved Mention"/>
    <w:basedOn w:val="42"/>
    <w:autoRedefine/>
    <w:semiHidden/>
    <w:unhideWhenUsed/>
    <w:qFormat/>
    <w:uiPriority w:val="99"/>
    <w:rPr>
      <w:color w:val="605E5C"/>
      <w:shd w:val="clear" w:color="auto" w:fill="E1DFDD"/>
    </w:rPr>
  </w:style>
  <w:style w:type="character" w:customStyle="1" w:styleId="78">
    <w:name w:val="日期 字符"/>
    <w:basedOn w:val="42"/>
    <w:link w:val="24"/>
    <w:autoRedefine/>
    <w:semiHidden/>
    <w:qFormat/>
    <w:uiPriority w:val="99"/>
    <w:rPr>
      <w:rFonts w:ascii="Times New Roman" w:hAnsi="Times New Roman" w:eastAsia="宋体" w:cs="Times New Roman"/>
      <w:kern w:val="0"/>
      <w:szCs w:val="20"/>
    </w:rPr>
  </w:style>
  <w:style w:type="character" w:customStyle="1" w:styleId="79">
    <w:name w:val="正文缩进 字符"/>
    <w:link w:val="12"/>
    <w:autoRedefine/>
    <w:qFormat/>
    <w:uiPriority w:val="0"/>
    <w:rPr>
      <w:rFonts w:ascii="宋体"/>
      <w:sz w:val="24"/>
    </w:rPr>
  </w:style>
  <w:style w:type="character" w:customStyle="1" w:styleId="80">
    <w:name w:val="正文文本 字符"/>
    <w:basedOn w:val="42"/>
    <w:link w:val="16"/>
    <w:autoRedefine/>
    <w:qFormat/>
    <w:uiPriority w:val="0"/>
    <w:rPr>
      <w:rFonts w:ascii="Times New Roman" w:hAnsi="Times New Roman" w:eastAsia="宋体" w:cs="Times New Roman"/>
      <w:kern w:val="0"/>
      <w:szCs w:val="20"/>
    </w:rPr>
  </w:style>
  <w:style w:type="paragraph" w:customStyle="1" w:styleId="81">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2">
    <w:name w:val="WPSOffice手动目录 1"/>
    <w:autoRedefine/>
    <w:qFormat/>
    <w:uiPriority w:val="0"/>
    <w:rPr>
      <w:rFonts w:ascii="Times New Roman" w:hAnsi="Times New Roman" w:eastAsia="宋体" w:cs="Times New Roman"/>
      <w:lang w:val="en-US" w:eastAsia="zh-CN" w:bidi="ar-SA"/>
    </w:rPr>
  </w:style>
  <w:style w:type="paragraph" w:customStyle="1" w:styleId="83">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4">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5">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86">
    <w:name w:val="正文首行缩进 2 字符"/>
    <w:basedOn w:val="63"/>
    <w:link w:val="13"/>
    <w:autoRedefine/>
    <w:qFormat/>
    <w:uiPriority w:val="0"/>
    <w:rPr>
      <w:rFonts w:ascii="Times New Roman" w:hAnsi="Times New Roman" w:eastAsia="宋体" w:cs="Times New Roman"/>
      <w:kern w:val="0"/>
      <w:sz w:val="20"/>
      <w:szCs w:val="24"/>
      <w:lang w:bidi="he-IL"/>
    </w:rPr>
  </w:style>
  <w:style w:type="character" w:customStyle="1" w:styleId="87">
    <w:name w:val="正文首行缩进 字符"/>
    <w:basedOn w:val="80"/>
    <w:link w:val="39"/>
    <w:autoRedefine/>
    <w:semiHidden/>
    <w:qFormat/>
    <w:uiPriority w:val="99"/>
    <w:rPr>
      <w:rFonts w:ascii="Times New Roman" w:hAnsi="Times New Roman" w:eastAsia="宋体" w:cs="Times New Roman"/>
      <w:kern w:val="0"/>
      <w:szCs w:val="20"/>
    </w:rPr>
  </w:style>
  <w:style w:type="paragraph" w:customStyle="1" w:styleId="88">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89">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0">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1">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2">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93">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4">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6">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7">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8">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9">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0">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1">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02">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04">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5">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06">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07">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8">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9">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1">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12">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3">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4">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5">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6">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17">
    <w:name w:val="批注文字 字符"/>
    <w:basedOn w:val="42"/>
    <w:link w:val="17"/>
    <w:autoRedefine/>
    <w:qFormat/>
    <w:uiPriority w:val="0"/>
    <w:rPr>
      <w:rFonts w:ascii="Times New Roman" w:hAnsi="Times New Roman" w:eastAsia="宋体" w:cs="Times New Roman"/>
      <w:kern w:val="0"/>
      <w:sz w:val="20"/>
      <w:szCs w:val="20"/>
    </w:rPr>
  </w:style>
  <w:style w:type="character" w:customStyle="1" w:styleId="118">
    <w:name w:val="纯文本 字符"/>
    <w:basedOn w:val="42"/>
    <w:link w:val="22"/>
    <w:autoRedefine/>
    <w:qFormat/>
    <w:uiPriority w:val="0"/>
    <w:rPr>
      <w:rFonts w:ascii="宋体" w:hAnsi="Courier New" w:eastAsia="宋体" w:cs="Times New Roman"/>
      <w:kern w:val="0"/>
      <w:szCs w:val="20"/>
    </w:rPr>
  </w:style>
  <w:style w:type="character" w:customStyle="1" w:styleId="119">
    <w:name w:val="信息标题 字符"/>
    <w:basedOn w:val="42"/>
    <w:link w:val="36"/>
    <w:autoRedefine/>
    <w:qFormat/>
    <w:uiPriority w:val="0"/>
    <w:rPr>
      <w:rFonts w:ascii="Cambria" w:hAnsi="Cambria" w:eastAsia="宋体" w:cs="Times New Roman"/>
      <w:sz w:val="24"/>
      <w:szCs w:val="20"/>
      <w:shd w:val="pct20" w:color="auto" w:fill="auto"/>
    </w:rPr>
  </w:style>
  <w:style w:type="character" w:customStyle="1" w:styleId="120">
    <w:name w:val="font41"/>
    <w:basedOn w:val="42"/>
    <w:autoRedefine/>
    <w:qFormat/>
    <w:uiPriority w:val="0"/>
    <w:rPr>
      <w:rFonts w:hint="eastAsia" w:ascii="黑体" w:eastAsia="黑体" w:cs="黑体"/>
      <w:color w:val="000000"/>
      <w:sz w:val="18"/>
      <w:szCs w:val="18"/>
      <w:u w:val="none"/>
    </w:rPr>
  </w:style>
  <w:style w:type="character" w:customStyle="1" w:styleId="121">
    <w:name w:val="font31"/>
    <w:autoRedefine/>
    <w:qFormat/>
    <w:uiPriority w:val="0"/>
    <w:rPr>
      <w:rFonts w:hint="eastAsia" w:ascii="宋体" w:hAnsi="宋体" w:eastAsia="宋体" w:cs="宋体"/>
      <w:color w:val="000000"/>
      <w:sz w:val="18"/>
      <w:szCs w:val="18"/>
      <w:u w:val="none"/>
    </w:rPr>
  </w:style>
  <w:style w:type="character" w:customStyle="1" w:styleId="122">
    <w:name w:val="NormalCharacter"/>
    <w:autoRedefine/>
    <w:semiHidden/>
    <w:qFormat/>
    <w:uiPriority w:val="0"/>
    <w:rPr>
      <w:rFonts w:ascii="Calibri" w:hAnsi="Calibri" w:cs="新宋体"/>
      <w:b/>
      <w:bCs/>
      <w:kern w:val="2"/>
      <w:sz w:val="28"/>
      <w:szCs w:val="36"/>
      <w:lang w:val="en-US" w:eastAsia="zh-CN" w:bidi="ar-SA"/>
    </w:rPr>
  </w:style>
  <w:style w:type="character" w:customStyle="1" w:styleId="123">
    <w:name w:val="font11"/>
    <w:basedOn w:val="42"/>
    <w:autoRedefine/>
    <w:qFormat/>
    <w:uiPriority w:val="0"/>
    <w:rPr>
      <w:rFonts w:hint="eastAsia" w:ascii="宋体" w:hAnsi="宋体" w:eastAsia="宋体"/>
      <w:b/>
      <w:color w:val="000000"/>
      <w:kern w:val="2"/>
      <w:sz w:val="18"/>
      <w:u w:val="none"/>
    </w:rPr>
  </w:style>
  <w:style w:type="paragraph" w:customStyle="1" w:styleId="124">
    <w:name w:val="模板普通正文"/>
    <w:basedOn w:val="14"/>
    <w:autoRedefine/>
    <w:qFormat/>
    <w:uiPriority w:val="0"/>
    <w:pPr>
      <w:adjustRightInd/>
      <w:spacing w:beforeLines="50" w:after="10" w:line="240" w:lineRule="auto"/>
      <w:ind w:left="0" w:firstLine="490" w:firstLineChars="175"/>
    </w:pPr>
    <w:rPr>
      <w:kern w:val="2"/>
      <w:lang w:bidi="ar-SA"/>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27">
    <w:name w:val="无间隔1"/>
    <w:autoRedefine/>
    <w:qFormat/>
    <w:uiPriority w:val="1"/>
    <w:rPr>
      <w:rFonts w:ascii="Calibri" w:hAnsi="Calibri" w:eastAsia="宋体" w:cs="黑体"/>
      <w:sz w:val="22"/>
      <w:szCs w:val="22"/>
      <w:lang w:val="en-US" w:eastAsia="zh-CN" w:bidi="ar-SA"/>
    </w:rPr>
  </w:style>
  <w:style w:type="character" w:customStyle="1" w:styleId="128">
    <w:name w:val="正文文本缩进 3 字符"/>
    <w:basedOn w:val="42"/>
    <w:link w:val="32"/>
    <w:autoRedefine/>
    <w:semiHidden/>
    <w:qFormat/>
    <w:uiPriority w:val="99"/>
    <w:rPr>
      <w:rFonts w:ascii="Times New Roman" w:hAnsi="Times New Roman" w:eastAsia="宋体" w:cs="Times New Roman"/>
      <w:kern w:val="0"/>
      <w:sz w:val="16"/>
      <w:szCs w:val="16"/>
    </w:rPr>
  </w:style>
  <w:style w:type="paragraph" w:customStyle="1" w:styleId="129">
    <w:name w:val="文本"/>
    <w:basedOn w:val="1"/>
    <w:link w:val="130"/>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0">
    <w:name w:val="文本 Char"/>
    <w:link w:val="129"/>
    <w:autoRedefine/>
    <w:qFormat/>
    <w:uiPriority w:val="0"/>
    <w:rPr>
      <w:rFonts w:ascii="仿宋_GB2312" w:hAnsi="Times New Roman" w:eastAsia="仿宋_GB2312" w:cs="Times New Roman"/>
      <w:sz w:val="24"/>
      <w:szCs w:val="24"/>
    </w:rPr>
  </w:style>
  <w:style w:type="paragraph" w:customStyle="1" w:styleId="131">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32">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33">
    <w:name w:val="D&amp;L"/>
    <w:basedOn w:val="28"/>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34">
    <w:name w:val="网格型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5">
    <w:name w:val="纯文本1"/>
    <w:basedOn w:val="1"/>
    <w:autoRedefine/>
    <w:qFormat/>
    <w:uiPriority w:val="0"/>
    <w:pPr>
      <w:adjustRightInd w:val="0"/>
      <w:textAlignment w:val="baseline"/>
    </w:pPr>
    <w:rPr>
      <w:rFonts w:ascii="宋体" w:hAnsi="宋体" w:eastAsia="楷体_GB2312" w:cs="宋体"/>
      <w:sz w:val="28"/>
    </w:rPr>
  </w:style>
  <w:style w:type="paragraph" w:customStyle="1" w:styleId="136">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7">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38">
    <w:name w:val="列出段落1"/>
    <w:basedOn w:val="1"/>
    <w:autoRedefine/>
    <w:qFormat/>
    <w:uiPriority w:val="0"/>
    <w:pPr>
      <w:ind w:firstLine="420" w:firstLineChars="200"/>
    </w:pPr>
    <w:rPr>
      <w:szCs w:val="21"/>
    </w:rPr>
  </w:style>
  <w:style w:type="paragraph" w:customStyle="1" w:styleId="139">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0">
    <w:name w:val="Table Text"/>
    <w:basedOn w:val="1"/>
    <w:autoRedefine/>
    <w:semiHidden/>
    <w:qFormat/>
    <w:uiPriority w:val="0"/>
    <w:rPr>
      <w:rFonts w:ascii="Arial" w:hAnsi="Arial" w:eastAsia="Arial" w:cs="Arial"/>
      <w:sz w:val="21"/>
      <w:szCs w:val="21"/>
      <w:lang w:val="en-US" w:eastAsia="en-US" w:bidi="ar-SA"/>
    </w:rPr>
  </w:style>
  <w:style w:type="table" w:customStyle="1" w:styleId="14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38</Pages>
  <Words>15496</Words>
  <Characters>16235</Characters>
  <Lines>29</Lines>
  <Paragraphs>8</Paragraphs>
  <TotalTime>2</TotalTime>
  <ScaleCrop>false</ScaleCrop>
  <LinksUpToDate>false</LinksUpToDate>
  <CharactersWithSpaces>18005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Z^_^R</cp:lastModifiedBy>
  <cp:lastPrinted>2022-08-19T09:30:00Z</cp:lastPrinted>
  <dcterms:modified xsi:type="dcterms:W3CDTF">2026-08-17T00:47:02Z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5EA84C3DCDFE49B6B80265B2FF3832B8_13</vt:lpwstr>
  </property>
  <property fmtid="{D5CDD505-2E9C-101B-9397-08002B2CF9AE}" pid="4" name="KSOTemplateDocerSaveRecord">
    <vt:lpwstr>eyJoZGlkIjoiZmZiYmM4NzlhZjdiMmExNTk1YzZjMTNkYTVjNzExZDciLCJ1c2VySWQiOiIyNjUyMTU1NzAifQ==</vt:lpwstr>
  </property>
</Properties>
</file>