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inorEastAsia" w:hAnsiTheme="minorEastAsia" w:eastAsiaTheme="minorEastAsia"/>
          <w:b/>
          <w:bCs w:val="0"/>
          <w:sz w:val="36"/>
          <w:szCs w:val="36"/>
        </w:rPr>
      </w:pPr>
      <w:r>
        <w:rPr>
          <w:rFonts w:hint="eastAsia" w:asciiTheme="minorEastAsia" w:hAnsiTheme="minorEastAsia" w:eastAsiaTheme="minorEastAsia"/>
          <w:b/>
          <w:bCs w:val="0"/>
          <w:sz w:val="36"/>
          <w:szCs w:val="36"/>
        </w:rPr>
        <w:t>张国安副教授为园长做幼儿园财务管理主题讲座</w:t>
      </w:r>
    </w:p>
    <w:p>
      <w:pPr>
        <w:spacing w:after="0" w:line="360" w:lineRule="auto"/>
        <w:ind w:firstLine="525"/>
        <w:rPr>
          <w:rFonts w:asciiTheme="minorEastAsia" w:hAnsiTheme="minorEastAsia" w:eastAsiaTheme="minorEastAsia"/>
          <w:bCs/>
          <w:sz w:val="28"/>
          <w:szCs w:val="28"/>
        </w:rPr>
      </w:pPr>
      <w:bookmarkStart w:id="0" w:name="_GoBack"/>
      <w:r>
        <w:rPr>
          <w:rFonts w:hint="eastAsia" w:asciiTheme="minorEastAsia" w:hAnsiTheme="minorEastAsia" w:eastAsiaTheme="minorEastAsia"/>
          <w:bCs/>
          <w:sz w:val="28"/>
          <w:szCs w:val="28"/>
        </w:rPr>
        <w:t>11月28日下午，桐城师专张国安副教授在以智楼一楼报告厅为本次“双培”项目园长学员做幼儿园财务管理主题讲座。</w:t>
      </w:r>
    </w:p>
    <w:p>
      <w:pPr>
        <w:spacing w:after="0" w:line="360" w:lineRule="auto"/>
        <w:ind w:firstLine="525"/>
        <w:rPr>
          <w:rFonts w:asciiTheme="minorEastAsia" w:hAnsiTheme="minorEastAsia" w:eastAsiaTheme="minorEastAsia"/>
          <w:bCs/>
          <w:sz w:val="28"/>
          <w:szCs w:val="28"/>
        </w:rPr>
      </w:pPr>
      <w:r>
        <w:rPr>
          <w:rFonts w:hint="eastAsia" w:asciiTheme="minorEastAsia" w:hAnsiTheme="minorEastAsia" w:eastAsiaTheme="minorEastAsia"/>
          <w:bCs/>
          <w:sz w:val="28"/>
          <w:szCs w:val="28"/>
        </w:rPr>
        <w:t>张会计的讲座分为三大部分：会计相关法规的介绍、幼儿园财务报账的基本要求和幼儿园财务管理。讲座具体介绍了我国的会计相关法规体系、幼儿园财务制度、政府会计准则改革的背景和宗旨以及具体的改革创新和变化等内容。张会计结合我校的报账案例，为园长们详细说明了对报账员、经费报销和财务管理的规范化要求和基本流程，为学员们提供了可供参照的模式。</w:t>
      </w:r>
    </w:p>
    <w:p>
      <w:pPr>
        <w:spacing w:after="0" w:line="360" w:lineRule="auto"/>
        <w:ind w:firstLine="525"/>
        <w:rPr>
          <w:rFonts w:asciiTheme="minorEastAsia" w:hAnsiTheme="minorEastAsia" w:eastAsiaTheme="minorEastAsia"/>
          <w:bCs/>
          <w:sz w:val="28"/>
          <w:szCs w:val="28"/>
        </w:rPr>
      </w:pPr>
      <w:r>
        <w:rPr>
          <w:rFonts w:hint="eastAsia" w:asciiTheme="minorEastAsia" w:hAnsiTheme="minorEastAsia" w:eastAsiaTheme="minorEastAsia"/>
          <w:bCs/>
          <w:sz w:val="28"/>
          <w:szCs w:val="28"/>
        </w:rPr>
        <w:t>张会计引用“兵马未动，粮草先行”强调了幼儿园财务预算的重要性，并一再强调对虚假或不规范报账的零容忍。张会计认为，园长在幼儿园财务管理上负有不可推卸的首要责任，不仅要严格依照国家会计相关法规进行预决算，还要充满智慧地创造性使用财政资金保障幼儿园事业的健康发展。</w:t>
      </w:r>
    </w:p>
    <w:p>
      <w:pPr>
        <w:spacing w:after="0" w:line="360" w:lineRule="auto"/>
        <w:ind w:firstLine="525"/>
        <w:rPr>
          <w:rFonts w:hint="eastAsia" w:asciiTheme="minorEastAsia" w:hAnsiTheme="minorEastAsia" w:eastAsiaTheme="minorEastAsia"/>
          <w:bCs/>
          <w:sz w:val="28"/>
          <w:szCs w:val="28"/>
        </w:rPr>
      </w:pPr>
      <w:r>
        <w:rPr>
          <w:rFonts w:hint="eastAsia" w:asciiTheme="minorEastAsia" w:hAnsiTheme="minorEastAsia" w:eastAsiaTheme="minorEastAsia"/>
          <w:bCs/>
          <w:sz w:val="28"/>
          <w:szCs w:val="28"/>
        </w:rPr>
        <w:t>幼儿园财务管理的主题讲座契合幼儿园实际，既有会计理论的深度，也有实际可操作的程序和注意事项，对提升幼儿园园长的财务管理理念，改善一线幼儿园的财务管理事务具有重要的指导意义，园长们均表示受益匪浅。</w:t>
      </w:r>
    </w:p>
    <w:bookmarkEnd w:id="0"/>
    <w:p>
      <w:pPr>
        <w:spacing w:line="220" w:lineRule="atLeast"/>
        <w:ind w:firstLine="480" w:firstLineChars="200"/>
        <w:jc w:val="righ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（通讯员 石凤伟）</w:t>
      </w:r>
    </w:p>
    <w:p>
      <w:pPr>
        <w:spacing w:after="0" w:line="360" w:lineRule="auto"/>
        <w:ind w:firstLine="525"/>
        <w:rPr>
          <w:rFonts w:asciiTheme="minorEastAsia" w:hAnsiTheme="minorEastAsia" w:eastAsiaTheme="minorEastAsia"/>
          <w:bCs/>
          <w:sz w:val="24"/>
          <w:szCs w:val="24"/>
        </w:rPr>
      </w:pPr>
    </w:p>
    <w:p>
      <w:pPr>
        <w:spacing w:after="0" w:line="276" w:lineRule="auto"/>
        <w:ind w:firstLine="525"/>
        <w:rPr>
          <w:rFonts w:asciiTheme="minorEastAsia" w:hAnsiTheme="minorEastAsia" w:eastAsiaTheme="minorEastAsia"/>
          <w:bCs/>
          <w:sz w:val="24"/>
          <w:szCs w:val="24"/>
        </w:rPr>
      </w:pPr>
    </w:p>
    <w:p>
      <w:pPr>
        <w:spacing w:line="276" w:lineRule="auto"/>
        <w:ind w:firstLine="525"/>
        <w:rPr>
          <w:rFonts w:asciiTheme="minorEastAsia" w:hAnsiTheme="minorEastAsia" w:eastAsiaTheme="minorEastAsia"/>
          <w:bCs/>
          <w:sz w:val="24"/>
          <w:szCs w:val="24"/>
        </w:rPr>
      </w:pPr>
    </w:p>
    <w:p>
      <w:pPr>
        <w:spacing w:line="220" w:lineRule="atLeast"/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31D50"/>
    <w:rsid w:val="001027B9"/>
    <w:rsid w:val="0016378C"/>
    <w:rsid w:val="002253EE"/>
    <w:rsid w:val="0026467E"/>
    <w:rsid w:val="00321A00"/>
    <w:rsid w:val="00323B43"/>
    <w:rsid w:val="003D37D8"/>
    <w:rsid w:val="00426133"/>
    <w:rsid w:val="004358AB"/>
    <w:rsid w:val="00525022"/>
    <w:rsid w:val="0056046E"/>
    <w:rsid w:val="006C19EE"/>
    <w:rsid w:val="00714072"/>
    <w:rsid w:val="007964FF"/>
    <w:rsid w:val="008B7726"/>
    <w:rsid w:val="00A34BBC"/>
    <w:rsid w:val="00B230A6"/>
    <w:rsid w:val="00B72A7B"/>
    <w:rsid w:val="00B75272"/>
    <w:rsid w:val="00C271FA"/>
    <w:rsid w:val="00C66881"/>
    <w:rsid w:val="00D11E4B"/>
    <w:rsid w:val="00D31D50"/>
    <w:rsid w:val="00DB20E5"/>
    <w:rsid w:val="00E10FE9"/>
    <w:rsid w:val="00EA13CD"/>
    <w:rsid w:val="2FB84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character" w:customStyle="1" w:styleId="7">
    <w:name w:val="页眉 Char"/>
    <w:basedOn w:val="6"/>
    <w:link w:val="3"/>
    <w:semiHidden/>
    <w:uiPriority w:val="99"/>
    <w:rPr>
      <w:rFonts w:ascii="Tahoma" w:hAnsi="Tahoma"/>
      <w:sz w:val="18"/>
      <w:szCs w:val="18"/>
    </w:rPr>
  </w:style>
  <w:style w:type="character" w:customStyle="1" w:styleId="8">
    <w:name w:val="页脚 Char"/>
    <w:basedOn w:val="6"/>
    <w:link w:val="2"/>
    <w:semiHidden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72</Words>
  <Characters>412</Characters>
  <Lines>3</Lines>
  <Paragraphs>1</Paragraphs>
  <TotalTime>45</TotalTime>
  <ScaleCrop>false</ScaleCrop>
  <LinksUpToDate>false</LinksUpToDate>
  <CharactersWithSpaces>483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</dc:creator>
  <cp:lastModifiedBy>admin</cp:lastModifiedBy>
  <dcterms:modified xsi:type="dcterms:W3CDTF">2020-12-08T08:28:44Z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